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86C55" w14:textId="08219DBA" w:rsidR="002B4677" w:rsidRPr="00B55C13" w:rsidRDefault="00C24503" w:rsidP="006B2F61">
      <w:pPr>
        <w:spacing w:after="0"/>
        <w:jc w:val="center"/>
        <w:rPr>
          <w:rFonts w:asciiTheme="majorHAnsi" w:hAnsiTheme="majorHAnsi"/>
          <w:b/>
          <w:color w:val="3B6B27"/>
          <w:sz w:val="40"/>
          <w:szCs w:val="40"/>
        </w:rPr>
      </w:pPr>
      <w:r w:rsidRPr="00B55C13">
        <w:rPr>
          <w:b/>
          <w:noProof/>
          <w:color w:val="3B6B27"/>
          <w:sz w:val="40"/>
          <w:szCs w:val="40"/>
          <w:lang w:val="en-GB" w:eastAsia="en-GB"/>
        </w:rPr>
        <w:drawing>
          <wp:anchor distT="0" distB="0" distL="114300" distR="114300" simplePos="0" relativeHeight="251659264" behindDoc="0" locked="0" layoutInCell="1" allowOverlap="1" wp14:anchorId="2A858BC8" wp14:editId="2C515CB2">
            <wp:simplePos x="0" y="0"/>
            <wp:positionH relativeFrom="column">
              <wp:posOffset>4898390</wp:posOffset>
            </wp:positionH>
            <wp:positionV relativeFrom="paragraph">
              <wp:posOffset>-546100</wp:posOffset>
            </wp:positionV>
            <wp:extent cx="1508125" cy="978535"/>
            <wp:effectExtent l="0" t="0" r="0" b="0"/>
            <wp:wrapNone/>
            <wp:docPr id="1" name="Picture 1" descr="3RP (2017-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RP (2017-20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08125" cy="9785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4B96">
        <w:rPr>
          <w:rFonts w:asciiTheme="majorHAnsi" w:eastAsiaTheme="minorHAnsi" w:hAnsiTheme="majorHAnsi" w:cstheme="majorHAnsi"/>
          <w:b/>
          <w:color w:val="3B6B27"/>
          <w:sz w:val="40"/>
          <w:szCs w:val="40"/>
        </w:rPr>
        <w:t>3RP 2017-2018 PLANNING</w:t>
      </w:r>
      <w:r>
        <w:rPr>
          <w:b/>
          <w:noProof/>
          <w:color w:val="3B6B27"/>
          <w:sz w:val="40"/>
          <w:szCs w:val="40"/>
          <w:lang w:val="en-GB" w:eastAsia="en-GB"/>
        </w:rPr>
        <w:br/>
      </w:r>
      <w:r w:rsidR="00C35149" w:rsidRPr="00B55C13">
        <w:rPr>
          <w:rFonts w:asciiTheme="majorHAnsi" w:hAnsiTheme="majorHAnsi"/>
          <w:b/>
          <w:color w:val="3B6B27"/>
          <w:sz w:val="40"/>
          <w:szCs w:val="40"/>
        </w:rPr>
        <w:t>GUIDANCE NOTE</w:t>
      </w:r>
      <w:r w:rsidR="00BB6106" w:rsidRPr="00B55C13">
        <w:rPr>
          <w:rFonts w:asciiTheme="majorHAnsi" w:hAnsiTheme="majorHAnsi"/>
          <w:b/>
          <w:color w:val="3B6B27"/>
          <w:sz w:val="40"/>
          <w:szCs w:val="40"/>
        </w:rPr>
        <w:t xml:space="preserve"> 2</w:t>
      </w:r>
      <w:r w:rsidR="002B4677" w:rsidRPr="00B55C13">
        <w:rPr>
          <w:rFonts w:asciiTheme="majorHAnsi" w:hAnsiTheme="majorHAnsi"/>
          <w:b/>
          <w:color w:val="3B6B27"/>
          <w:sz w:val="40"/>
          <w:szCs w:val="40"/>
        </w:rPr>
        <w:t xml:space="preserve"> </w:t>
      </w:r>
    </w:p>
    <w:p w14:paraId="0A10EDD8" w14:textId="77777777" w:rsidR="00FF2C0E" w:rsidRPr="00186E66" w:rsidRDefault="00FF2C0E" w:rsidP="006B2F61">
      <w:pPr>
        <w:spacing w:after="0"/>
        <w:jc w:val="center"/>
        <w:rPr>
          <w:rFonts w:asciiTheme="majorHAnsi" w:hAnsiTheme="majorHAnsi"/>
          <w:b/>
          <w:color w:val="002060"/>
        </w:rPr>
      </w:pPr>
    </w:p>
    <w:p w14:paraId="46813FB3" w14:textId="77777777" w:rsidR="00C8259C" w:rsidRDefault="005A567A" w:rsidP="00186E66">
      <w:pPr>
        <w:spacing w:after="0"/>
        <w:ind w:left="-284" w:right="-45"/>
        <w:jc w:val="center"/>
        <w:rPr>
          <w:rFonts w:asciiTheme="majorHAnsi" w:hAnsiTheme="majorHAnsi"/>
          <w:b/>
          <w:color w:val="9AC31C"/>
          <w:sz w:val="32"/>
          <w:szCs w:val="32"/>
        </w:rPr>
      </w:pPr>
      <w:r w:rsidRPr="00B55C13">
        <w:rPr>
          <w:rFonts w:asciiTheme="majorHAnsi" w:hAnsiTheme="majorHAnsi"/>
          <w:b/>
          <w:color w:val="9AC31C"/>
          <w:sz w:val="32"/>
          <w:szCs w:val="32"/>
        </w:rPr>
        <w:t xml:space="preserve">Incorporating and Communicating </w:t>
      </w:r>
      <w:r w:rsidR="002B4677" w:rsidRPr="00B55C13">
        <w:rPr>
          <w:rFonts w:asciiTheme="majorHAnsi" w:hAnsiTheme="majorHAnsi"/>
          <w:b/>
          <w:color w:val="9AC31C"/>
          <w:sz w:val="32"/>
          <w:szCs w:val="32"/>
        </w:rPr>
        <w:t>Resilience Programming in the 3RP</w:t>
      </w:r>
    </w:p>
    <w:p w14:paraId="4C6F8CB6" w14:textId="77777777" w:rsidR="00E93028" w:rsidRPr="00E93028" w:rsidRDefault="00E93028" w:rsidP="00186E66">
      <w:pPr>
        <w:spacing w:after="0"/>
        <w:ind w:left="-284" w:right="-45"/>
        <w:jc w:val="center"/>
        <w:rPr>
          <w:rFonts w:asciiTheme="majorHAnsi" w:hAnsiTheme="majorHAnsi"/>
          <w:b/>
          <w:color w:val="9AC31C"/>
        </w:rPr>
      </w:pPr>
    </w:p>
    <w:p w14:paraId="58AC151A" w14:textId="772B22A0" w:rsidR="009017C9" w:rsidRPr="00B55C13" w:rsidRDefault="00186E66" w:rsidP="00FA7654">
      <w:pPr>
        <w:pStyle w:val="Heading1"/>
        <w:spacing w:after="120"/>
        <w:ind w:left="431" w:hanging="431"/>
        <w:rPr>
          <w:rFonts w:ascii="Calibri Light" w:hAnsi="Calibri Light"/>
          <w:color w:val="3B6B27"/>
          <w:sz w:val="28"/>
          <w:szCs w:val="28"/>
        </w:rPr>
      </w:pPr>
      <w:r w:rsidRPr="00B55C13">
        <w:rPr>
          <w:rFonts w:ascii="Calibri Light" w:hAnsi="Calibri Light"/>
          <w:color w:val="3B6B27"/>
          <w:sz w:val="28"/>
          <w:szCs w:val="28"/>
        </w:rPr>
        <w:t xml:space="preserve">1 </w:t>
      </w:r>
      <w:r w:rsidR="00FA7654">
        <w:rPr>
          <w:rFonts w:ascii="Calibri Light" w:hAnsi="Calibri Light"/>
          <w:color w:val="3B6B27"/>
          <w:sz w:val="28"/>
          <w:szCs w:val="28"/>
        </w:rPr>
        <w:t>Definition</w:t>
      </w:r>
    </w:p>
    <w:p w14:paraId="68897E7A" w14:textId="1F0299AB" w:rsidR="00FA7654" w:rsidRPr="00FA7654" w:rsidRDefault="00FA7654" w:rsidP="00FA7654">
      <w:pPr>
        <w:pStyle w:val="NormalWeb"/>
        <w:spacing w:after="120"/>
        <w:jc w:val="lowKashida"/>
        <w:rPr>
          <w:rFonts w:asciiTheme="majorHAnsi" w:eastAsiaTheme="minorHAnsi" w:hAnsiTheme="majorHAnsi" w:cstheme="minorBidi"/>
          <w:sz w:val="22"/>
          <w:szCs w:val="22"/>
        </w:rPr>
      </w:pPr>
      <w:r w:rsidRPr="00FA7654">
        <w:rPr>
          <w:rFonts w:asciiTheme="majorHAnsi" w:eastAsiaTheme="minorHAnsi" w:hAnsiTheme="majorHAnsi" w:cstheme="minorBidi"/>
          <w:sz w:val="22"/>
          <w:szCs w:val="22"/>
        </w:rPr>
        <w:t>In the context of the Regional Refugee and Resilience Plan (3RP), resilience refers “</w:t>
      </w:r>
      <w:r w:rsidRPr="00FA7654">
        <w:rPr>
          <w:rFonts w:asciiTheme="majorHAnsi" w:eastAsiaTheme="minorHAnsi" w:hAnsiTheme="majorHAnsi" w:cstheme="minorBidi"/>
          <w:i/>
          <w:iCs/>
          <w:sz w:val="22"/>
          <w:szCs w:val="22"/>
        </w:rPr>
        <w:t xml:space="preserve">to the ability of </w:t>
      </w:r>
      <w:r w:rsidR="00005088" w:rsidRPr="00FA7654">
        <w:rPr>
          <w:rFonts w:asciiTheme="majorHAnsi" w:eastAsiaTheme="minorHAnsi" w:hAnsiTheme="majorHAnsi" w:cstheme="minorBidi"/>
          <w:i/>
          <w:iCs/>
          <w:sz w:val="22"/>
          <w:szCs w:val="22"/>
        </w:rPr>
        <w:t>individuals</w:t>
      </w:r>
      <w:r w:rsidRPr="00FA7654">
        <w:rPr>
          <w:rFonts w:asciiTheme="majorHAnsi" w:eastAsiaTheme="minorHAnsi" w:hAnsiTheme="majorHAnsi" w:cstheme="minorBidi"/>
          <w:i/>
          <w:iCs/>
          <w:sz w:val="22"/>
          <w:szCs w:val="22"/>
        </w:rPr>
        <w:t>, households, communities, and societies to withstand shocks and stresses, recover from such stresses, and work with national and local government institutions to achieve transformational change for sustainability</w:t>
      </w:r>
      <w:r w:rsidRPr="00FA7654">
        <w:rPr>
          <w:rFonts w:asciiTheme="majorHAnsi" w:eastAsiaTheme="minorHAnsi" w:hAnsiTheme="majorHAnsi" w:cstheme="minorBidi"/>
          <w:sz w:val="22"/>
          <w:szCs w:val="22"/>
        </w:rPr>
        <w:t>”.</w:t>
      </w:r>
      <w:r>
        <w:rPr>
          <w:rStyle w:val="FootnoteReference"/>
          <w:rFonts w:asciiTheme="majorHAnsi" w:eastAsiaTheme="minorHAnsi" w:hAnsiTheme="majorHAnsi" w:cstheme="minorBidi"/>
          <w:sz w:val="22"/>
          <w:szCs w:val="22"/>
        </w:rPr>
        <w:footnoteReference w:id="1"/>
      </w:r>
      <w:r w:rsidRPr="00FA7654">
        <w:rPr>
          <w:rFonts w:asciiTheme="majorHAnsi" w:eastAsiaTheme="minorHAnsi" w:hAnsiTheme="majorHAnsi" w:cstheme="minorBidi"/>
          <w:sz w:val="22"/>
          <w:szCs w:val="22"/>
        </w:rPr>
        <w:t xml:space="preserve"> Resilience programming is expected to build and reinforce the referred capacities to generate sustainable solutions. </w:t>
      </w:r>
    </w:p>
    <w:p w14:paraId="5544D73C" w14:textId="7DC60920" w:rsidR="00B55C13" w:rsidRDefault="00FA7654" w:rsidP="00FA7654">
      <w:pPr>
        <w:pStyle w:val="NormalWeb"/>
        <w:spacing w:before="0" w:beforeAutospacing="0" w:after="120" w:afterAutospacing="0"/>
        <w:jc w:val="lowKashida"/>
        <w:rPr>
          <w:rFonts w:asciiTheme="majorHAnsi" w:eastAsiaTheme="minorHAnsi" w:hAnsiTheme="majorHAnsi" w:cstheme="minorBidi"/>
          <w:sz w:val="22"/>
          <w:szCs w:val="22"/>
        </w:rPr>
      </w:pPr>
      <w:r w:rsidRPr="00FA7654">
        <w:rPr>
          <w:rFonts w:asciiTheme="majorHAnsi" w:eastAsiaTheme="minorHAnsi" w:hAnsiTheme="majorHAnsi" w:cstheme="minorBidi"/>
          <w:sz w:val="22"/>
          <w:szCs w:val="22"/>
        </w:rPr>
        <w:t xml:space="preserve">The resilience-based approach to the crisis response accelerate commitments made at the  World Humanitarian Summit (WHS, Istanbul 2016) output document “The Grand Bargain” to increase support and funding to national and local responders such as governments, communities, Red Crescent and Red Cross National Societies, NGOs and civil society. The ‘localisation’ of the response called for by the WHS integrates several key objectives of the resilience-based approach.     </w:t>
      </w:r>
    </w:p>
    <w:p w14:paraId="1D0DA21B" w14:textId="77777777" w:rsidR="00FA7654" w:rsidRPr="00FA7654" w:rsidRDefault="00FA7654" w:rsidP="00FA7654">
      <w:pPr>
        <w:pStyle w:val="NormalWeb"/>
        <w:spacing w:before="0" w:beforeAutospacing="0" w:after="120" w:afterAutospacing="0"/>
        <w:jc w:val="lowKashida"/>
        <w:rPr>
          <w:rFonts w:asciiTheme="majorHAnsi" w:hAnsiTheme="majorHAnsi"/>
          <w:sz w:val="16"/>
          <w:szCs w:val="16"/>
        </w:rPr>
      </w:pPr>
    </w:p>
    <w:p w14:paraId="24B28299" w14:textId="47BA78E2" w:rsidR="00D81C42" w:rsidRPr="00B55C13" w:rsidRDefault="00B55C13" w:rsidP="00FA7654">
      <w:pPr>
        <w:pStyle w:val="Heading1"/>
        <w:spacing w:after="120"/>
        <w:ind w:left="431" w:hanging="431"/>
        <w:rPr>
          <w:rFonts w:ascii="Calibri Light" w:hAnsi="Calibri Light"/>
          <w:color w:val="3B6B27"/>
          <w:sz w:val="28"/>
          <w:szCs w:val="28"/>
        </w:rPr>
      </w:pPr>
      <w:r>
        <w:rPr>
          <w:rFonts w:ascii="Calibri Light" w:hAnsi="Calibri Light"/>
          <w:color w:val="3B6B27"/>
          <w:sz w:val="28"/>
          <w:szCs w:val="28"/>
        </w:rPr>
        <w:t xml:space="preserve">2 </w:t>
      </w:r>
      <w:r w:rsidR="00FA7654">
        <w:rPr>
          <w:rFonts w:ascii="Calibri Light" w:hAnsi="Calibri Light"/>
          <w:color w:val="3B6B27"/>
          <w:sz w:val="28"/>
          <w:szCs w:val="28"/>
        </w:rPr>
        <w:t>Principles</w:t>
      </w:r>
    </w:p>
    <w:p w14:paraId="13F7FF3F" w14:textId="22F390DC" w:rsidR="00FA7654" w:rsidRPr="002F59C1" w:rsidRDefault="00FA7654" w:rsidP="00FA7654">
      <w:pPr>
        <w:pStyle w:val="NormalWeb"/>
        <w:jc w:val="both"/>
        <w:rPr>
          <w:rFonts w:asciiTheme="majorHAnsi" w:hAnsiTheme="majorHAnsi"/>
          <w:sz w:val="22"/>
          <w:szCs w:val="22"/>
        </w:rPr>
      </w:pPr>
      <w:r w:rsidRPr="002F59C1">
        <w:rPr>
          <w:rFonts w:asciiTheme="majorHAnsi" w:hAnsiTheme="majorHAnsi"/>
          <w:sz w:val="22"/>
          <w:szCs w:val="22"/>
        </w:rPr>
        <w:t xml:space="preserve">The </w:t>
      </w:r>
      <w:r>
        <w:rPr>
          <w:rFonts w:asciiTheme="majorHAnsi" w:hAnsiTheme="majorHAnsi"/>
          <w:i/>
          <w:sz w:val="22"/>
          <w:szCs w:val="22"/>
        </w:rPr>
        <w:t>Dead Sea Resilience Agenda</w:t>
      </w:r>
      <w:r>
        <w:rPr>
          <w:rStyle w:val="FootnoteReference"/>
          <w:rFonts w:asciiTheme="majorHAnsi" w:hAnsiTheme="majorHAnsi"/>
          <w:sz w:val="22"/>
          <w:szCs w:val="22"/>
        </w:rPr>
        <w:footnoteReference w:id="2"/>
      </w:r>
      <w:r>
        <w:rPr>
          <w:rFonts w:asciiTheme="majorHAnsi" w:hAnsiTheme="majorHAnsi"/>
          <w:sz w:val="22"/>
          <w:szCs w:val="22"/>
        </w:rPr>
        <w:t xml:space="preserve"> </w:t>
      </w:r>
      <w:r w:rsidRPr="002F59C1">
        <w:rPr>
          <w:rFonts w:asciiTheme="majorHAnsi" w:hAnsiTheme="majorHAnsi"/>
          <w:sz w:val="22"/>
          <w:szCs w:val="22"/>
        </w:rPr>
        <w:t>states five key principles for resilience-building programming in the context of the Syria Crisis:</w:t>
      </w:r>
    </w:p>
    <w:p w14:paraId="2C07D60D" w14:textId="77777777" w:rsidR="00FA7654" w:rsidRPr="002F59C1" w:rsidRDefault="00FA7654" w:rsidP="00FA7654">
      <w:pPr>
        <w:pStyle w:val="NormalWeb"/>
        <w:jc w:val="both"/>
        <w:rPr>
          <w:rFonts w:asciiTheme="majorHAnsi" w:hAnsiTheme="majorHAnsi"/>
          <w:b/>
          <w:bCs/>
          <w:sz w:val="22"/>
          <w:szCs w:val="22"/>
        </w:rPr>
      </w:pPr>
      <w:r w:rsidRPr="002F59C1">
        <w:rPr>
          <w:rFonts w:asciiTheme="majorHAnsi" w:hAnsiTheme="majorHAnsi"/>
          <w:b/>
          <w:bCs/>
          <w:sz w:val="22"/>
          <w:szCs w:val="22"/>
        </w:rPr>
        <w:t xml:space="preserve">1. Increase synergies between humanitarian and development investments and approaches. </w:t>
      </w:r>
    </w:p>
    <w:p w14:paraId="43AB731C" w14:textId="77777777" w:rsidR="00FA7654" w:rsidRPr="002F59C1" w:rsidRDefault="00FA7654" w:rsidP="00FA7654">
      <w:pPr>
        <w:pStyle w:val="NormalWeb"/>
        <w:jc w:val="both"/>
        <w:rPr>
          <w:rFonts w:asciiTheme="majorHAnsi" w:hAnsiTheme="majorHAnsi"/>
          <w:b/>
          <w:bCs/>
          <w:sz w:val="22"/>
          <w:szCs w:val="22"/>
        </w:rPr>
      </w:pPr>
      <w:r w:rsidRPr="002F59C1">
        <w:rPr>
          <w:rFonts w:asciiTheme="majorHAnsi" w:hAnsiTheme="majorHAnsi"/>
          <w:b/>
          <w:bCs/>
          <w:sz w:val="22"/>
          <w:szCs w:val="22"/>
        </w:rPr>
        <w:t xml:space="preserve">2. Prioritize the dignity and self-sufficiency of affected populations. </w:t>
      </w:r>
    </w:p>
    <w:p w14:paraId="236BD077" w14:textId="77777777" w:rsidR="00FA7654" w:rsidRPr="002F59C1" w:rsidRDefault="00FA7654" w:rsidP="00FA7654">
      <w:pPr>
        <w:pStyle w:val="NormalWeb"/>
        <w:jc w:val="both"/>
        <w:rPr>
          <w:rFonts w:asciiTheme="majorHAnsi" w:hAnsiTheme="majorHAnsi"/>
          <w:b/>
          <w:bCs/>
          <w:sz w:val="22"/>
          <w:szCs w:val="22"/>
        </w:rPr>
      </w:pPr>
      <w:r w:rsidRPr="002F59C1">
        <w:rPr>
          <w:rFonts w:asciiTheme="majorHAnsi" w:hAnsiTheme="majorHAnsi"/>
          <w:b/>
          <w:bCs/>
          <w:sz w:val="22"/>
          <w:szCs w:val="22"/>
        </w:rPr>
        <w:t xml:space="preserve">3. Reinforce, don’t replace, local capacities. </w:t>
      </w:r>
    </w:p>
    <w:p w14:paraId="7A293028" w14:textId="77777777" w:rsidR="00FA7654" w:rsidRPr="002F59C1" w:rsidRDefault="00FA7654" w:rsidP="00FA7654">
      <w:pPr>
        <w:pStyle w:val="NormalWeb"/>
        <w:jc w:val="both"/>
        <w:rPr>
          <w:rFonts w:asciiTheme="majorHAnsi" w:hAnsiTheme="majorHAnsi"/>
          <w:b/>
          <w:bCs/>
          <w:sz w:val="22"/>
          <w:szCs w:val="22"/>
        </w:rPr>
      </w:pPr>
      <w:r w:rsidRPr="002F59C1">
        <w:rPr>
          <w:rFonts w:asciiTheme="majorHAnsi" w:hAnsiTheme="majorHAnsi"/>
          <w:b/>
          <w:bCs/>
          <w:sz w:val="22"/>
          <w:szCs w:val="22"/>
        </w:rPr>
        <w:t xml:space="preserve">4. Generate new and inclusive partnerships to build resilience, foster innovation, and promote relevance, effectiveness, and efficiency. </w:t>
      </w:r>
    </w:p>
    <w:p w14:paraId="192960F3" w14:textId="77777777" w:rsidR="00FA7654" w:rsidRPr="002F59C1" w:rsidRDefault="00FA7654" w:rsidP="00FA7654">
      <w:pPr>
        <w:pStyle w:val="NormalWeb"/>
        <w:jc w:val="both"/>
        <w:rPr>
          <w:rFonts w:asciiTheme="majorHAnsi" w:hAnsiTheme="majorHAnsi"/>
          <w:b/>
          <w:bCs/>
          <w:sz w:val="22"/>
          <w:szCs w:val="22"/>
        </w:rPr>
      </w:pPr>
      <w:r w:rsidRPr="002F59C1">
        <w:rPr>
          <w:rFonts w:asciiTheme="majorHAnsi" w:hAnsiTheme="majorHAnsi"/>
          <w:b/>
          <w:bCs/>
          <w:sz w:val="22"/>
          <w:szCs w:val="22"/>
        </w:rPr>
        <w:t>5. Safeguard social cohesion to jointly foster resilience and peaceful cooperation.</w:t>
      </w:r>
    </w:p>
    <w:p w14:paraId="5A2F5C5C" w14:textId="77777777" w:rsidR="001A03F9" w:rsidRPr="00186E66" w:rsidRDefault="001A03F9" w:rsidP="006B2F61">
      <w:pPr>
        <w:spacing w:after="0" w:line="240" w:lineRule="auto"/>
        <w:jc w:val="both"/>
        <w:rPr>
          <w:rFonts w:asciiTheme="majorHAnsi" w:hAnsiTheme="majorHAnsi" w:cs="Calibri"/>
        </w:rPr>
      </w:pPr>
    </w:p>
    <w:p w14:paraId="65F71075" w14:textId="328169A9" w:rsidR="001A03F9" w:rsidRPr="00B55C13" w:rsidRDefault="00B55C13" w:rsidP="00B55C13">
      <w:pPr>
        <w:pStyle w:val="Heading1"/>
        <w:spacing w:after="120"/>
        <w:ind w:left="431" w:hanging="431"/>
        <w:rPr>
          <w:rFonts w:ascii="Calibri Light" w:hAnsi="Calibri Light"/>
          <w:color w:val="3B6B27"/>
          <w:sz w:val="28"/>
          <w:szCs w:val="28"/>
        </w:rPr>
      </w:pPr>
      <w:r w:rsidRPr="00B55C13">
        <w:rPr>
          <w:rFonts w:ascii="Calibri Light" w:hAnsi="Calibri Light"/>
          <w:color w:val="3B6B27"/>
          <w:sz w:val="28"/>
          <w:szCs w:val="28"/>
        </w:rPr>
        <w:t>3</w:t>
      </w:r>
      <w:r w:rsidR="001A03F9" w:rsidRPr="00B55C13">
        <w:rPr>
          <w:rFonts w:ascii="Calibri Light" w:hAnsi="Calibri Light"/>
          <w:color w:val="3B6B27"/>
          <w:sz w:val="28"/>
          <w:szCs w:val="28"/>
        </w:rPr>
        <w:t xml:space="preserve"> 3RP Components and Goals</w:t>
      </w:r>
    </w:p>
    <w:p w14:paraId="1D4B43AE" w14:textId="77777777" w:rsidR="00FA7654" w:rsidRPr="002F59C1" w:rsidRDefault="00FA7654" w:rsidP="00FA7654">
      <w:pPr>
        <w:spacing w:after="0" w:line="240" w:lineRule="auto"/>
        <w:jc w:val="both"/>
        <w:rPr>
          <w:rFonts w:asciiTheme="majorHAnsi" w:hAnsiTheme="majorHAnsi" w:cs="Calibri"/>
        </w:rPr>
      </w:pPr>
      <w:r w:rsidRPr="002F59C1">
        <w:rPr>
          <w:rFonts w:asciiTheme="majorHAnsi" w:hAnsiTheme="majorHAnsi" w:cs="Calibri"/>
        </w:rPr>
        <w:t>In 2017-2018, the 3RP continues to represent two inter-connected components:</w:t>
      </w:r>
      <w:r w:rsidRPr="002F59C1">
        <w:rPr>
          <w:rStyle w:val="FootnoteReference"/>
          <w:rFonts w:asciiTheme="majorHAnsi" w:hAnsiTheme="majorHAnsi" w:cs="Calibri"/>
        </w:rPr>
        <w:footnoteReference w:id="3"/>
      </w:r>
    </w:p>
    <w:p w14:paraId="6B7019B7" w14:textId="77777777" w:rsidR="00FA7654" w:rsidRPr="002F59C1" w:rsidRDefault="00FA7654" w:rsidP="00FA7654">
      <w:pPr>
        <w:spacing w:after="0" w:line="240" w:lineRule="auto"/>
        <w:jc w:val="both"/>
        <w:rPr>
          <w:rFonts w:asciiTheme="majorHAnsi" w:hAnsiTheme="majorHAnsi" w:cs="Calibri"/>
        </w:rPr>
      </w:pPr>
    </w:p>
    <w:p w14:paraId="46976177" w14:textId="77777777" w:rsidR="00FA7654" w:rsidRPr="002F59C1" w:rsidRDefault="00FA7654" w:rsidP="00FA7654">
      <w:pPr>
        <w:numPr>
          <w:ilvl w:val="0"/>
          <w:numId w:val="12"/>
        </w:numPr>
        <w:spacing w:after="0" w:line="240" w:lineRule="auto"/>
        <w:ind w:left="360"/>
        <w:contextualSpacing/>
        <w:jc w:val="both"/>
        <w:rPr>
          <w:rFonts w:asciiTheme="majorHAnsi" w:hAnsiTheme="majorHAnsi" w:cs="Calibri"/>
        </w:rPr>
      </w:pPr>
      <w:r w:rsidRPr="002F59C1">
        <w:rPr>
          <w:rFonts w:asciiTheme="majorHAnsi" w:hAnsiTheme="majorHAnsi" w:cs="Calibri"/>
          <w:u w:val="single"/>
        </w:rPr>
        <w:t>Refugee protection and humanitarian assistance component (the Refugee Component)</w:t>
      </w:r>
      <w:r w:rsidRPr="002F59C1">
        <w:rPr>
          <w:rFonts w:asciiTheme="majorHAnsi" w:hAnsiTheme="majorHAnsi" w:cs="Calibri"/>
        </w:rPr>
        <w:t xml:space="preserve">: Will address the protection and assistance needs of refugees living in camps, settlements and local communities in all sectors, as well as vulnerable members of impacted communities.  It will </w:t>
      </w:r>
      <w:r w:rsidRPr="002F59C1">
        <w:rPr>
          <w:rFonts w:asciiTheme="majorHAnsi" w:hAnsiTheme="majorHAnsi" w:cs="Calibri"/>
        </w:rPr>
        <w:lastRenderedPageBreak/>
        <w:t xml:space="preserve">strengthen community-based protection by identifying and responding to immediate support needs of communal services in impacted communities. </w:t>
      </w:r>
    </w:p>
    <w:p w14:paraId="3882DFEF" w14:textId="77777777" w:rsidR="00FA7654" w:rsidRPr="002F59C1" w:rsidRDefault="00FA7654" w:rsidP="00FA7654">
      <w:pPr>
        <w:spacing w:after="0" w:line="240" w:lineRule="auto"/>
        <w:ind w:left="360"/>
        <w:contextualSpacing/>
        <w:jc w:val="both"/>
        <w:rPr>
          <w:rFonts w:asciiTheme="majorHAnsi" w:hAnsiTheme="majorHAnsi" w:cs="Calibri"/>
        </w:rPr>
      </w:pPr>
    </w:p>
    <w:p w14:paraId="0FD5952A" w14:textId="77777777" w:rsidR="00FA7654" w:rsidRPr="002F59C1" w:rsidRDefault="00FA7654" w:rsidP="00FA7654">
      <w:pPr>
        <w:numPr>
          <w:ilvl w:val="0"/>
          <w:numId w:val="12"/>
        </w:numPr>
        <w:spacing w:after="0" w:line="240" w:lineRule="auto"/>
        <w:ind w:left="360"/>
        <w:contextualSpacing/>
        <w:jc w:val="both"/>
        <w:rPr>
          <w:rFonts w:asciiTheme="majorHAnsi" w:hAnsiTheme="majorHAnsi" w:cs="Calibri"/>
        </w:rPr>
      </w:pPr>
      <w:r w:rsidRPr="002F59C1">
        <w:rPr>
          <w:rFonts w:asciiTheme="majorHAnsi" w:hAnsiTheme="majorHAnsi" w:cs="Calibri"/>
          <w:u w:val="single"/>
        </w:rPr>
        <w:t>Resilience Component</w:t>
      </w:r>
      <w:r w:rsidRPr="002F59C1">
        <w:rPr>
          <w:rFonts w:asciiTheme="majorHAnsi" w:hAnsiTheme="majorHAnsi" w:cs="Calibri"/>
        </w:rPr>
        <w:t xml:space="preserve">: Will assist impacted communities to cope with and recover from the refugee crisis in all sectors.  It will build the capacities of households, communities and national systems that have been impacted by the crisis, and provide the strategic, technical, and policy support to advance national responses.  </w:t>
      </w:r>
    </w:p>
    <w:p w14:paraId="0FC82EB9" w14:textId="77777777" w:rsidR="00FA7654" w:rsidRPr="002F59C1" w:rsidRDefault="00FA7654" w:rsidP="00FA7654">
      <w:pPr>
        <w:spacing w:after="0" w:line="240" w:lineRule="auto"/>
        <w:jc w:val="both"/>
        <w:rPr>
          <w:rFonts w:asciiTheme="majorHAnsi" w:hAnsiTheme="majorHAnsi" w:cs="Calibri"/>
        </w:rPr>
      </w:pPr>
    </w:p>
    <w:p w14:paraId="0DB5271B" w14:textId="77777777" w:rsidR="00FA7654" w:rsidRPr="002F59C1" w:rsidRDefault="00FA7654" w:rsidP="00FA7654">
      <w:pPr>
        <w:spacing w:after="0" w:line="240" w:lineRule="auto"/>
        <w:jc w:val="both"/>
        <w:rPr>
          <w:rFonts w:asciiTheme="majorHAnsi" w:hAnsiTheme="majorHAnsi" w:cs="Calibri"/>
        </w:rPr>
      </w:pPr>
      <w:r w:rsidRPr="002F59C1">
        <w:rPr>
          <w:rFonts w:asciiTheme="majorHAnsi" w:hAnsiTheme="majorHAnsi" w:cs="Calibri"/>
        </w:rPr>
        <w:t xml:space="preserve">The synergies and degree of integration between the two components may vary from country to country. Factors influencing this include the impact of the crisis at national and community levels and the priorities of national planning processes. </w:t>
      </w:r>
    </w:p>
    <w:p w14:paraId="79A9FD9D" w14:textId="77777777" w:rsidR="00FA7654" w:rsidRPr="002F59C1" w:rsidRDefault="00FA7654" w:rsidP="00FA7654">
      <w:pPr>
        <w:spacing w:after="0" w:line="240" w:lineRule="auto"/>
        <w:jc w:val="both"/>
        <w:rPr>
          <w:rFonts w:asciiTheme="majorHAnsi" w:hAnsiTheme="majorHAnsi" w:cs="Calibri"/>
        </w:rPr>
      </w:pPr>
    </w:p>
    <w:p w14:paraId="097362D4" w14:textId="77777777" w:rsidR="00FA7654" w:rsidRPr="002F59C1" w:rsidRDefault="00FA7654" w:rsidP="00FA7654">
      <w:pPr>
        <w:spacing w:after="0" w:line="240" w:lineRule="auto"/>
        <w:jc w:val="both"/>
        <w:rPr>
          <w:rFonts w:asciiTheme="majorHAnsi" w:hAnsiTheme="majorHAnsi"/>
          <w:color w:val="000000"/>
          <w:shd w:val="clear" w:color="auto" w:fill="FFFFFF"/>
        </w:rPr>
      </w:pPr>
      <w:r w:rsidRPr="002F59C1">
        <w:rPr>
          <w:rFonts w:asciiTheme="majorHAnsi" w:hAnsiTheme="majorHAnsi"/>
          <w:color w:val="000000"/>
          <w:shd w:val="clear" w:color="auto" w:fill="FFFFFF"/>
        </w:rPr>
        <w:t>The table below outlines the overarching goals of the two components of the 3RP, and is designed to assist 3RP partners to identify the best fit for projects in each of the two components. Considering the three questions of the Resilience Lens, outlined in Part 4 of this guidance, can also assist in this categorization. Please note that, though categorization is important the planning process, neither the table nor the Lens are meant to suggest that outputs/activities in any sector are necessarily exclusive to one component or the other. The decision is left to the judgment of 3RP partners, with oversight provided by Inter-Sector Coordinators</w:t>
      </w:r>
    </w:p>
    <w:p w14:paraId="2A1F546F" w14:textId="77777777" w:rsidR="00FF2C0E" w:rsidRPr="00186E66" w:rsidRDefault="00FF2C0E" w:rsidP="00D81C42">
      <w:pPr>
        <w:spacing w:after="0" w:line="240" w:lineRule="auto"/>
        <w:jc w:val="both"/>
        <w:rPr>
          <w:rFonts w:asciiTheme="majorHAnsi" w:hAnsiTheme="majorHAnsi" w:cs="Calibri"/>
        </w:rPr>
      </w:pPr>
    </w:p>
    <w:p w14:paraId="6ABA4593" w14:textId="77777777" w:rsidR="00D81C42" w:rsidRPr="002B6A5F" w:rsidRDefault="00D81C42" w:rsidP="00D81C42">
      <w:pPr>
        <w:spacing w:after="0" w:line="240" w:lineRule="auto"/>
        <w:jc w:val="both"/>
        <w:rPr>
          <w:rFonts w:asciiTheme="majorHAnsi" w:hAnsiTheme="majorHAnsi" w:cs="Calibri"/>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509"/>
      </w:tblGrid>
      <w:tr w:rsidR="00B55C13" w:rsidRPr="00B55C13" w14:paraId="31A5C32C" w14:textId="77777777" w:rsidTr="00B55C13">
        <w:trPr>
          <w:trHeight w:val="332"/>
        </w:trPr>
        <w:tc>
          <w:tcPr>
            <w:tcW w:w="4508" w:type="dxa"/>
            <w:shd w:val="clear" w:color="auto" w:fill="3B6B27"/>
            <w:vAlign w:val="bottom"/>
          </w:tcPr>
          <w:p w14:paraId="070C02F4" w14:textId="2D803B0B" w:rsidR="001346CD" w:rsidRPr="00B55C13" w:rsidRDefault="001346CD" w:rsidP="005A69EF">
            <w:pPr>
              <w:tabs>
                <w:tab w:val="left" w:pos="1415"/>
              </w:tabs>
              <w:jc w:val="both"/>
              <w:rPr>
                <w:rFonts w:asciiTheme="majorHAnsi" w:eastAsia="MS Mincho" w:hAnsiTheme="majorHAnsi" w:cs="Calibri"/>
                <w:b/>
                <w:bCs/>
                <w:color w:val="FFFFFF" w:themeColor="background1"/>
                <w:sz w:val="28"/>
                <w:szCs w:val="28"/>
              </w:rPr>
            </w:pPr>
            <w:r w:rsidRPr="00B55C13">
              <w:rPr>
                <w:rFonts w:asciiTheme="majorHAnsi" w:eastAsia="MS Mincho" w:hAnsiTheme="majorHAnsi" w:cs="Calibri"/>
                <w:b/>
                <w:bCs/>
                <w:color w:val="FFFFFF" w:themeColor="background1"/>
                <w:sz w:val="28"/>
                <w:szCs w:val="28"/>
              </w:rPr>
              <w:t>Refugee Component</w:t>
            </w:r>
          </w:p>
        </w:tc>
        <w:tc>
          <w:tcPr>
            <w:tcW w:w="4509" w:type="dxa"/>
            <w:shd w:val="clear" w:color="auto" w:fill="3B6B27"/>
            <w:vAlign w:val="bottom"/>
          </w:tcPr>
          <w:p w14:paraId="72DA095A" w14:textId="2B65ECF7" w:rsidR="001346CD" w:rsidRPr="00B55C13" w:rsidRDefault="001346CD" w:rsidP="005A69EF">
            <w:pPr>
              <w:tabs>
                <w:tab w:val="left" w:pos="1415"/>
              </w:tabs>
              <w:jc w:val="both"/>
              <w:rPr>
                <w:rFonts w:asciiTheme="majorHAnsi" w:eastAsia="MS Mincho" w:hAnsiTheme="majorHAnsi" w:cs="Calibri"/>
                <w:b/>
                <w:bCs/>
                <w:color w:val="FFFFFF" w:themeColor="background1"/>
                <w:sz w:val="28"/>
                <w:szCs w:val="28"/>
              </w:rPr>
            </w:pPr>
            <w:r w:rsidRPr="00B55C13">
              <w:rPr>
                <w:rFonts w:asciiTheme="majorHAnsi" w:eastAsia="MS Mincho" w:hAnsiTheme="majorHAnsi" w:cs="Calibri"/>
                <w:b/>
                <w:bCs/>
                <w:color w:val="FFFFFF" w:themeColor="background1"/>
                <w:sz w:val="28"/>
                <w:szCs w:val="28"/>
              </w:rPr>
              <w:t>Resilience Component</w:t>
            </w:r>
          </w:p>
        </w:tc>
      </w:tr>
      <w:tr w:rsidR="001346CD" w:rsidRPr="00186E66" w14:paraId="640508A2" w14:textId="77777777" w:rsidTr="00B55C13">
        <w:trPr>
          <w:trHeight w:val="3059"/>
        </w:trPr>
        <w:tc>
          <w:tcPr>
            <w:tcW w:w="4508" w:type="dxa"/>
            <w:shd w:val="clear" w:color="auto" w:fill="auto"/>
            <w:vAlign w:val="center"/>
          </w:tcPr>
          <w:p w14:paraId="3F79328E" w14:textId="77777777" w:rsidR="00FA7654" w:rsidRPr="002F59C1" w:rsidRDefault="00FA7654" w:rsidP="00FA7654">
            <w:pPr>
              <w:numPr>
                <w:ilvl w:val="0"/>
                <w:numId w:val="18"/>
              </w:numPr>
              <w:spacing w:after="120" w:line="240" w:lineRule="auto"/>
              <w:contextualSpacing/>
              <w:jc w:val="both"/>
              <w:rPr>
                <w:rFonts w:asciiTheme="majorHAnsi" w:eastAsia="MS Mincho" w:hAnsiTheme="majorHAnsi" w:cs="Calibri"/>
              </w:rPr>
            </w:pPr>
            <w:r w:rsidRPr="002F59C1">
              <w:rPr>
                <w:rFonts w:asciiTheme="majorHAnsi" w:eastAsia="MS Mincho" w:hAnsiTheme="majorHAnsi" w:cs="Calibri"/>
              </w:rPr>
              <w:t xml:space="preserve">Refugee women, girls, boys and men fleeing the Syrian conflict have access to effective protection.  </w:t>
            </w:r>
          </w:p>
          <w:p w14:paraId="27954C2D" w14:textId="77777777" w:rsidR="00FA7654" w:rsidRPr="002F59C1" w:rsidRDefault="00FA7654" w:rsidP="00FA7654">
            <w:pPr>
              <w:numPr>
                <w:ilvl w:val="0"/>
                <w:numId w:val="18"/>
              </w:numPr>
              <w:spacing w:after="120" w:line="240" w:lineRule="auto"/>
              <w:contextualSpacing/>
              <w:jc w:val="both"/>
              <w:rPr>
                <w:rFonts w:asciiTheme="majorHAnsi" w:eastAsia="MS Mincho" w:hAnsiTheme="majorHAnsi" w:cs="Calibri"/>
              </w:rPr>
            </w:pPr>
            <w:r w:rsidRPr="002F59C1">
              <w:rPr>
                <w:rFonts w:asciiTheme="majorHAnsi" w:eastAsia="MS Mincho" w:hAnsiTheme="majorHAnsi" w:cs="Calibri"/>
              </w:rPr>
              <w:t xml:space="preserve">Refugees and the most vulnerable within the impacted population are provided with life-saving and immediate assistance, including in camps and host communities. </w:t>
            </w:r>
          </w:p>
          <w:p w14:paraId="1E89088B" w14:textId="259824FA" w:rsidR="001346CD" w:rsidRPr="00186E66" w:rsidRDefault="00FA7654" w:rsidP="00FA7654">
            <w:pPr>
              <w:numPr>
                <w:ilvl w:val="0"/>
                <w:numId w:val="18"/>
              </w:numPr>
              <w:spacing w:after="120" w:line="240" w:lineRule="auto"/>
              <w:contextualSpacing/>
              <w:jc w:val="both"/>
              <w:rPr>
                <w:rFonts w:asciiTheme="majorHAnsi" w:eastAsia="MS Mincho" w:hAnsiTheme="majorHAnsi" w:cs="Calibri"/>
              </w:rPr>
            </w:pPr>
            <w:r w:rsidRPr="002F59C1">
              <w:rPr>
                <w:rFonts w:asciiTheme="majorHAnsi" w:eastAsia="MS Mincho" w:hAnsiTheme="majorHAnsi" w:cs="Calibri"/>
              </w:rPr>
              <w:t>The most vulnerable impacted communities benefit from immediate assistance to strengthen communal services to support community-based protection.</w:t>
            </w:r>
          </w:p>
        </w:tc>
        <w:tc>
          <w:tcPr>
            <w:tcW w:w="4509" w:type="dxa"/>
            <w:shd w:val="clear" w:color="auto" w:fill="auto"/>
            <w:vAlign w:val="center"/>
          </w:tcPr>
          <w:p w14:paraId="4592C1A7" w14:textId="77777777" w:rsidR="00FA7654" w:rsidRPr="002F59C1" w:rsidRDefault="00FA7654" w:rsidP="00FA7654">
            <w:pPr>
              <w:numPr>
                <w:ilvl w:val="0"/>
                <w:numId w:val="18"/>
              </w:numPr>
              <w:spacing w:after="120" w:line="240" w:lineRule="auto"/>
              <w:contextualSpacing/>
              <w:jc w:val="both"/>
              <w:rPr>
                <w:rFonts w:asciiTheme="majorHAnsi" w:eastAsia="MS Mincho" w:hAnsiTheme="majorHAnsi" w:cs="Calibri"/>
              </w:rPr>
            </w:pPr>
            <w:r w:rsidRPr="002F59C1">
              <w:rPr>
                <w:rFonts w:asciiTheme="majorHAnsi" w:eastAsia="MS Mincho" w:hAnsiTheme="majorHAnsi" w:cs="Calibri"/>
              </w:rPr>
              <w:t xml:space="preserve">The most vulnerable impacted households and communities benefit from interventions that enhance their capacities and resources. </w:t>
            </w:r>
          </w:p>
          <w:p w14:paraId="2A1C05D3" w14:textId="77777777" w:rsidR="00FA7654" w:rsidRPr="002F59C1" w:rsidRDefault="00FA7654" w:rsidP="00FA7654">
            <w:pPr>
              <w:numPr>
                <w:ilvl w:val="0"/>
                <w:numId w:val="18"/>
              </w:numPr>
              <w:spacing w:after="120" w:line="240" w:lineRule="auto"/>
              <w:contextualSpacing/>
              <w:jc w:val="both"/>
              <w:rPr>
                <w:rFonts w:asciiTheme="majorHAnsi" w:eastAsia="MS Mincho" w:hAnsiTheme="majorHAnsi" w:cs="Calibri"/>
              </w:rPr>
            </w:pPr>
            <w:r w:rsidRPr="002F59C1">
              <w:rPr>
                <w:rFonts w:asciiTheme="majorHAnsi" w:eastAsia="MS Mincho" w:hAnsiTheme="majorHAnsi" w:cs="Calibri"/>
              </w:rPr>
              <w:t>Refugees and members of impacted communities have opportunities to   build self-reliance.</w:t>
            </w:r>
          </w:p>
          <w:p w14:paraId="1018478C" w14:textId="77777777" w:rsidR="00FA7654" w:rsidRPr="002F59C1" w:rsidRDefault="00FA7654" w:rsidP="00FA7654">
            <w:pPr>
              <w:numPr>
                <w:ilvl w:val="0"/>
                <w:numId w:val="18"/>
              </w:numPr>
              <w:spacing w:after="120" w:line="240" w:lineRule="auto"/>
              <w:contextualSpacing/>
              <w:jc w:val="both"/>
              <w:rPr>
                <w:rFonts w:asciiTheme="majorHAnsi" w:eastAsia="MS Mincho" w:hAnsiTheme="majorHAnsi" w:cs="Calibri"/>
              </w:rPr>
            </w:pPr>
            <w:r w:rsidRPr="002F59C1">
              <w:rPr>
                <w:rFonts w:asciiTheme="majorHAnsi" w:eastAsia="MS Mincho" w:hAnsiTheme="majorHAnsi" w:cs="Calibri"/>
              </w:rPr>
              <w:t xml:space="preserve">The capacities of sub-national and national delivery systems are strengthened to meet the protection, assistance and social services needs of refugees and members of impacted communities.   </w:t>
            </w:r>
          </w:p>
          <w:p w14:paraId="58698AF7" w14:textId="31207770" w:rsidR="001346CD" w:rsidRPr="00B55C13" w:rsidRDefault="001346CD" w:rsidP="00B55C13">
            <w:pPr>
              <w:numPr>
                <w:ilvl w:val="0"/>
                <w:numId w:val="18"/>
              </w:numPr>
              <w:spacing w:after="120" w:line="240" w:lineRule="auto"/>
              <w:contextualSpacing/>
              <w:jc w:val="both"/>
              <w:rPr>
                <w:rFonts w:asciiTheme="majorHAnsi" w:eastAsia="MS Mincho" w:hAnsiTheme="majorHAnsi" w:cs="Calibri"/>
              </w:rPr>
            </w:pPr>
          </w:p>
        </w:tc>
      </w:tr>
    </w:tbl>
    <w:p w14:paraId="7AB25C0D" w14:textId="77777777" w:rsidR="002B6A5F" w:rsidRDefault="002B6A5F" w:rsidP="00B55C13">
      <w:pPr>
        <w:pStyle w:val="Heading1"/>
        <w:spacing w:after="120"/>
        <w:ind w:left="431" w:hanging="431"/>
        <w:rPr>
          <w:rFonts w:ascii="Calibri Light" w:hAnsi="Calibri Light"/>
          <w:color w:val="3B6B27"/>
          <w:sz w:val="28"/>
          <w:szCs w:val="28"/>
        </w:rPr>
      </w:pPr>
    </w:p>
    <w:p w14:paraId="35A60D47" w14:textId="58ED2683" w:rsidR="00922746" w:rsidRPr="00B55C13" w:rsidRDefault="00B55C13" w:rsidP="00B55C13">
      <w:pPr>
        <w:pStyle w:val="Heading1"/>
        <w:spacing w:after="120"/>
        <w:ind w:left="431" w:hanging="431"/>
        <w:rPr>
          <w:rFonts w:ascii="Calibri Light" w:hAnsi="Calibri Light"/>
          <w:color w:val="3B6B27"/>
          <w:sz w:val="28"/>
          <w:szCs w:val="28"/>
        </w:rPr>
      </w:pPr>
      <w:r w:rsidRPr="00B55C13">
        <w:rPr>
          <w:rFonts w:ascii="Calibri Light" w:hAnsi="Calibri Light"/>
          <w:color w:val="3B6B27"/>
          <w:sz w:val="28"/>
          <w:szCs w:val="28"/>
        </w:rPr>
        <w:t>4 Resilience</w:t>
      </w:r>
      <w:r w:rsidR="00521849" w:rsidRPr="00B55C13">
        <w:rPr>
          <w:rFonts w:ascii="Calibri Light" w:hAnsi="Calibri Light"/>
          <w:color w:val="3B6B27"/>
          <w:sz w:val="28"/>
          <w:szCs w:val="28"/>
        </w:rPr>
        <w:t xml:space="preserve"> </w:t>
      </w:r>
      <w:r w:rsidR="002038DB" w:rsidRPr="00B55C13">
        <w:rPr>
          <w:rFonts w:ascii="Calibri Light" w:hAnsi="Calibri Light"/>
          <w:color w:val="3B6B27"/>
          <w:sz w:val="28"/>
          <w:szCs w:val="28"/>
        </w:rPr>
        <w:t>Lens</w:t>
      </w:r>
    </w:p>
    <w:p w14:paraId="756B5737" w14:textId="77777777" w:rsidR="00FA7654" w:rsidRPr="002F59C1" w:rsidRDefault="00FA7654" w:rsidP="00FA7654">
      <w:pPr>
        <w:jc w:val="both"/>
        <w:rPr>
          <w:rFonts w:asciiTheme="majorHAnsi" w:hAnsiTheme="majorHAnsi" w:cs="Calibri"/>
        </w:rPr>
      </w:pPr>
      <w:r w:rsidRPr="002F59C1">
        <w:rPr>
          <w:rFonts w:asciiTheme="majorHAnsi" w:hAnsiTheme="majorHAnsi" w:cs="Calibri"/>
        </w:rPr>
        <w:t xml:space="preserve">The </w:t>
      </w:r>
      <w:r w:rsidRPr="002F59C1">
        <w:rPr>
          <w:rFonts w:asciiTheme="majorHAnsi" w:hAnsiTheme="majorHAnsi" w:cs="Calibri"/>
          <w:b/>
        </w:rPr>
        <w:t>Resilience Lens</w:t>
      </w:r>
      <w:r w:rsidRPr="002F59C1">
        <w:rPr>
          <w:rFonts w:asciiTheme="majorHAnsi" w:hAnsiTheme="majorHAnsi" w:cs="Calibri"/>
        </w:rPr>
        <w:t xml:space="preserve"> consists of four key questions to assist 3RP partners in each country in identifying, categorizing, understanding and communicating planned outputs and activities that build resilience. </w:t>
      </w:r>
    </w:p>
    <w:p w14:paraId="31FDD1B1" w14:textId="77777777" w:rsidR="00FA7654" w:rsidRPr="002F59C1" w:rsidRDefault="00FA7654" w:rsidP="00FA7654">
      <w:pPr>
        <w:jc w:val="both"/>
        <w:rPr>
          <w:rFonts w:asciiTheme="majorHAnsi" w:hAnsiTheme="majorHAnsi"/>
        </w:rPr>
      </w:pPr>
      <w:r w:rsidRPr="002F59C1">
        <w:rPr>
          <w:rFonts w:asciiTheme="majorHAnsi" w:hAnsiTheme="majorHAnsi"/>
        </w:rPr>
        <w:t xml:space="preserve">Through the </w:t>
      </w:r>
      <w:r w:rsidRPr="002F59C1">
        <w:rPr>
          <w:rFonts w:asciiTheme="majorHAnsi" w:hAnsiTheme="majorHAnsi"/>
          <w:b/>
        </w:rPr>
        <w:t>Resilience Lens</w:t>
      </w:r>
      <w:r w:rsidRPr="002F59C1">
        <w:rPr>
          <w:rFonts w:asciiTheme="majorHAnsi" w:hAnsiTheme="majorHAnsi"/>
        </w:rPr>
        <w:t>,</w:t>
      </w:r>
      <w:r w:rsidRPr="002F59C1">
        <w:rPr>
          <w:rFonts w:asciiTheme="majorHAnsi" w:hAnsiTheme="majorHAnsi"/>
          <w:b/>
        </w:rPr>
        <w:t xml:space="preserve"> </w:t>
      </w:r>
      <w:r w:rsidRPr="002F59C1">
        <w:rPr>
          <w:rFonts w:asciiTheme="majorHAnsi" w:hAnsiTheme="majorHAnsi"/>
        </w:rPr>
        <w:t xml:space="preserve">3RP planners can more easily: </w:t>
      </w:r>
    </w:p>
    <w:p w14:paraId="71623EC0" w14:textId="77777777" w:rsidR="00FA7654" w:rsidRPr="002F59C1" w:rsidRDefault="00FA7654" w:rsidP="00FA7654">
      <w:pPr>
        <w:pStyle w:val="ListParagraph"/>
        <w:numPr>
          <w:ilvl w:val="0"/>
          <w:numId w:val="36"/>
        </w:numPr>
        <w:jc w:val="both"/>
        <w:rPr>
          <w:rFonts w:asciiTheme="majorHAnsi" w:hAnsiTheme="majorHAnsi"/>
        </w:rPr>
      </w:pPr>
      <w:r w:rsidRPr="002F59C1">
        <w:rPr>
          <w:rFonts w:asciiTheme="majorHAnsi" w:hAnsiTheme="majorHAnsi"/>
        </w:rPr>
        <w:t xml:space="preserve">Identify and assess resilience activities across both components of the 3RP; </w:t>
      </w:r>
    </w:p>
    <w:p w14:paraId="610E4894" w14:textId="77777777" w:rsidR="00FA7654" w:rsidRPr="002F59C1" w:rsidRDefault="00FA7654" w:rsidP="00FA7654">
      <w:pPr>
        <w:pStyle w:val="ListParagraph"/>
        <w:numPr>
          <w:ilvl w:val="0"/>
          <w:numId w:val="36"/>
        </w:numPr>
        <w:jc w:val="both"/>
        <w:rPr>
          <w:rFonts w:asciiTheme="majorHAnsi" w:hAnsiTheme="majorHAnsi" w:cs="Calibri"/>
          <w:b/>
          <w:u w:val="single"/>
        </w:rPr>
      </w:pPr>
      <w:r w:rsidRPr="002F59C1">
        <w:rPr>
          <w:rFonts w:asciiTheme="majorHAnsi" w:hAnsiTheme="majorHAnsi"/>
        </w:rPr>
        <w:t xml:space="preserve">Advance resilience across all population groups, sectors and countries, through adequate planning, monitoring, and reporting; and, </w:t>
      </w:r>
    </w:p>
    <w:p w14:paraId="7C034747" w14:textId="77777777" w:rsidR="00FA7654" w:rsidRPr="002F59C1" w:rsidRDefault="00FA7654" w:rsidP="00FA7654">
      <w:pPr>
        <w:pStyle w:val="ListParagraph"/>
        <w:numPr>
          <w:ilvl w:val="0"/>
          <w:numId w:val="36"/>
        </w:numPr>
        <w:jc w:val="both"/>
        <w:rPr>
          <w:rFonts w:asciiTheme="majorHAnsi" w:hAnsiTheme="majorHAnsi" w:cs="Calibri"/>
          <w:b/>
          <w:u w:val="single"/>
        </w:rPr>
      </w:pPr>
      <w:r w:rsidRPr="002F59C1">
        <w:rPr>
          <w:rFonts w:asciiTheme="majorHAnsi" w:hAnsiTheme="majorHAnsi"/>
        </w:rPr>
        <w:t xml:space="preserve">Create a baseline to monitor how all 3RP partners are strengthening resilience in support of increasingly integrated national plans.  </w:t>
      </w:r>
    </w:p>
    <w:p w14:paraId="3648EA23" w14:textId="77777777" w:rsidR="00005088" w:rsidRDefault="00005088" w:rsidP="00FA7654">
      <w:pPr>
        <w:jc w:val="both"/>
        <w:rPr>
          <w:rFonts w:asciiTheme="majorHAnsi" w:hAnsiTheme="majorHAnsi" w:cs="Calibri"/>
          <w:bCs/>
        </w:rPr>
      </w:pPr>
    </w:p>
    <w:p w14:paraId="24D2761E" w14:textId="77777777" w:rsidR="00FA7654" w:rsidRPr="002F59C1" w:rsidRDefault="00FA7654" w:rsidP="00FA7654">
      <w:pPr>
        <w:jc w:val="both"/>
        <w:rPr>
          <w:rFonts w:asciiTheme="majorHAnsi" w:hAnsiTheme="majorHAnsi" w:cs="Calibri"/>
          <w:bCs/>
        </w:rPr>
      </w:pPr>
      <w:r w:rsidRPr="002F59C1">
        <w:rPr>
          <w:rFonts w:asciiTheme="majorHAnsi" w:hAnsiTheme="majorHAnsi" w:cs="Calibri"/>
          <w:bCs/>
        </w:rPr>
        <w:lastRenderedPageBreak/>
        <w:t xml:space="preserve">The </w:t>
      </w:r>
      <w:r w:rsidRPr="002F59C1">
        <w:rPr>
          <w:rFonts w:asciiTheme="majorHAnsi" w:hAnsiTheme="majorHAnsi" w:cs="Calibri"/>
          <w:b/>
        </w:rPr>
        <w:t xml:space="preserve">Resilience Lens </w:t>
      </w:r>
      <w:r w:rsidRPr="002F59C1">
        <w:rPr>
          <w:rFonts w:asciiTheme="majorHAnsi" w:hAnsiTheme="majorHAnsi" w:cs="Calibri"/>
          <w:bCs/>
        </w:rPr>
        <w:t xml:space="preserve">is a planning, evaluation and reporting tool. The answers will be used not only to score outputs, but to motivate 3RP planners to think about and maximize the resilience building potential of their intended outputs and programmes. During the planning process, feedback from the lens will assist in fine tuning the outputs included in the plan.   </w:t>
      </w:r>
    </w:p>
    <w:p w14:paraId="390A122C" w14:textId="77777777" w:rsidR="00FA7654" w:rsidRPr="002F59C1" w:rsidRDefault="00FA7654" w:rsidP="00FA7654">
      <w:pPr>
        <w:jc w:val="both"/>
        <w:rPr>
          <w:rFonts w:asciiTheme="majorHAnsi" w:hAnsiTheme="majorHAnsi" w:cs="Calibri"/>
        </w:rPr>
      </w:pPr>
      <w:r w:rsidRPr="002F59C1">
        <w:rPr>
          <w:rFonts w:asciiTheme="majorHAnsi" w:hAnsiTheme="majorHAnsi" w:cs="Calibri"/>
        </w:rPr>
        <w:t xml:space="preserve">The Resilience Lens will be applied during 3RP 2017-2018 planning and incorporated in sector and country chapters. The Lens can also be used to monitor and assess progress in strengthening resilience. This will lead to the creation of a dataset for evaluating contributions to resilience building, taking into account the country circumstances and priorities of the respective agencies and organizations. The evaluation requires stakeholders to consider the four questions below. </w:t>
      </w:r>
    </w:p>
    <w:p w14:paraId="52680171" w14:textId="77777777" w:rsidR="00FA7654" w:rsidRPr="002F59C1" w:rsidRDefault="00FA7654" w:rsidP="00FA7654">
      <w:pPr>
        <w:spacing w:after="0"/>
        <w:jc w:val="both"/>
        <w:rPr>
          <w:rFonts w:asciiTheme="majorHAnsi" w:hAnsiTheme="majorHAnsi" w:cs="Calibri"/>
        </w:rPr>
      </w:pPr>
      <w:r w:rsidRPr="002F59C1">
        <w:rPr>
          <w:rFonts w:asciiTheme="majorHAnsi" w:hAnsiTheme="majorHAnsi" w:cs="Calibri"/>
        </w:rPr>
        <w:t xml:space="preserve">All outputs are scored by the sector on the five-point scale. Before commencing with the scoring exercise, please see Section 5 (Guiding Questions for Scoring) for additional information on the review process. The sectors are expected to provide overall quality assurance and define the appropriate monitoring and evaluation process informed by national contexts. </w:t>
      </w:r>
    </w:p>
    <w:p w14:paraId="7B0C359F" w14:textId="77777777" w:rsidR="00FA7654" w:rsidRPr="002F59C1" w:rsidRDefault="00FA7654" w:rsidP="00FA7654">
      <w:pPr>
        <w:spacing w:after="0"/>
        <w:jc w:val="both"/>
        <w:rPr>
          <w:rFonts w:asciiTheme="majorHAnsi" w:hAnsiTheme="majorHAnsi" w:cs="Calibri"/>
          <w:lang w:eastAsia="ja-JP"/>
        </w:rPr>
      </w:pPr>
    </w:p>
    <w:p w14:paraId="1E721258" w14:textId="77777777" w:rsidR="00FA7654" w:rsidRPr="002F59C1" w:rsidRDefault="00FA7654" w:rsidP="00FA7654">
      <w:pPr>
        <w:spacing w:after="0"/>
        <w:jc w:val="both"/>
        <w:rPr>
          <w:rFonts w:asciiTheme="majorHAnsi" w:hAnsiTheme="majorHAnsi" w:cs="Calibri"/>
          <w:lang w:eastAsia="ja-JP"/>
        </w:rPr>
      </w:pPr>
      <w:r w:rsidRPr="002F59C1">
        <w:rPr>
          <w:rFonts w:asciiTheme="majorHAnsi" w:hAnsiTheme="majorHAnsi" w:cs="Calibri"/>
        </w:rPr>
        <w:t xml:space="preserve">The four key principles of the resilience-based response addressed in the lens include:   </w:t>
      </w:r>
    </w:p>
    <w:p w14:paraId="19367DEE" w14:textId="77777777" w:rsidR="00FA7654" w:rsidRPr="002F59C1" w:rsidRDefault="00FA7654" w:rsidP="00FA7654">
      <w:pPr>
        <w:spacing w:after="0"/>
        <w:jc w:val="both"/>
        <w:rPr>
          <w:rFonts w:asciiTheme="majorHAnsi" w:hAnsiTheme="majorHAnsi" w:cs="Calibri"/>
          <w:lang w:eastAsia="ja-JP"/>
        </w:rPr>
      </w:pPr>
    </w:p>
    <w:p w14:paraId="5A89E3A2" w14:textId="77777777" w:rsidR="00FA7654" w:rsidRPr="002F59C1" w:rsidRDefault="00FA7654" w:rsidP="00FA7654">
      <w:pPr>
        <w:pStyle w:val="ListParagraph"/>
        <w:numPr>
          <w:ilvl w:val="0"/>
          <w:numId w:val="33"/>
        </w:numPr>
        <w:spacing w:after="0"/>
        <w:jc w:val="both"/>
        <w:rPr>
          <w:rFonts w:asciiTheme="majorHAnsi" w:hAnsiTheme="majorHAnsi"/>
        </w:rPr>
      </w:pPr>
      <w:r w:rsidRPr="002F59C1">
        <w:rPr>
          <w:rFonts w:asciiTheme="majorHAnsi" w:hAnsiTheme="majorHAnsi"/>
          <w:b/>
          <w:bCs/>
        </w:rPr>
        <w:t xml:space="preserve">Reinforcement and/or use of local systems in the provision of goods and services to programme beneficiaries. </w:t>
      </w:r>
      <w:r w:rsidRPr="002F59C1">
        <w:rPr>
          <w:rFonts w:asciiTheme="majorHAnsi" w:hAnsiTheme="majorHAnsi"/>
        </w:rPr>
        <w:t>Where possible, international assistance should seek to strengthen and make effective use of in-country capacities and avoid the creation of parallel systems (coordination, planning, implementation, assessment and evaluation). The main assumption of this principle is that the reinforcement and/or use of existing systems will increase sustainability and prepare them to address current and upcoming shocks in a durable manner.</w:t>
      </w:r>
    </w:p>
    <w:p w14:paraId="76EEA553" w14:textId="77777777" w:rsidR="00FA7654" w:rsidRPr="002F59C1" w:rsidRDefault="00FA7654" w:rsidP="00FA7654">
      <w:pPr>
        <w:pStyle w:val="ListParagraph"/>
        <w:numPr>
          <w:ilvl w:val="0"/>
          <w:numId w:val="33"/>
        </w:numPr>
        <w:spacing w:after="0"/>
        <w:jc w:val="both"/>
        <w:rPr>
          <w:rFonts w:asciiTheme="majorHAnsi" w:hAnsiTheme="majorHAnsi"/>
        </w:rPr>
      </w:pPr>
      <w:r w:rsidRPr="002F59C1">
        <w:rPr>
          <w:rFonts w:asciiTheme="majorHAnsi" w:hAnsiTheme="majorHAnsi"/>
          <w:b/>
          <w:bCs/>
        </w:rPr>
        <w:t>Partnerships with local responders</w:t>
      </w:r>
      <w:r w:rsidRPr="002F59C1">
        <w:rPr>
          <w:rFonts w:asciiTheme="majorHAnsi" w:hAnsiTheme="majorHAnsi"/>
        </w:rPr>
        <w:t xml:space="preserve"> such as local NGOs, municipalities or line ministries are crucial for providing effective utilization and support of existing local institutions, systems and infrastructure. Activities which aim to enhance capacities in local organizations national and local institutions are necessary to enhance the sustainability of the crisis response. </w:t>
      </w:r>
    </w:p>
    <w:p w14:paraId="3C495B70" w14:textId="77777777" w:rsidR="00FA7654" w:rsidRPr="002F59C1" w:rsidRDefault="00FA7654" w:rsidP="00FA7654">
      <w:pPr>
        <w:pStyle w:val="ListParagraph"/>
        <w:numPr>
          <w:ilvl w:val="0"/>
          <w:numId w:val="33"/>
        </w:numPr>
        <w:spacing w:after="0"/>
        <w:jc w:val="both"/>
        <w:rPr>
          <w:rFonts w:asciiTheme="majorHAnsi" w:hAnsiTheme="majorHAnsi"/>
        </w:rPr>
      </w:pPr>
      <w:r w:rsidRPr="002F59C1">
        <w:rPr>
          <w:rFonts w:asciiTheme="majorHAnsi" w:hAnsiTheme="majorHAnsi"/>
          <w:b/>
          <w:bCs/>
        </w:rPr>
        <w:t xml:space="preserve">Reinforcement of self-sufficiency. </w:t>
      </w:r>
      <w:r w:rsidRPr="002F59C1">
        <w:rPr>
          <w:rFonts w:asciiTheme="majorHAnsi" w:hAnsiTheme="majorHAnsi"/>
          <w:bCs/>
        </w:rPr>
        <w:t xml:space="preserve">The creation of sustainable livelihoods is expected to progressively </w:t>
      </w:r>
      <w:r w:rsidRPr="002F59C1">
        <w:rPr>
          <w:rFonts w:asciiTheme="majorHAnsi" w:hAnsiTheme="majorHAnsi"/>
        </w:rPr>
        <w:t xml:space="preserve">reduce short-term assistance and contribute to self-sufficiency. Investment in the self-sufficiency of individuals, households and communities are expected to reduce vulnerability and the practice of negative coping mechanisms. </w:t>
      </w:r>
    </w:p>
    <w:p w14:paraId="3121EC05" w14:textId="279AEA5A" w:rsidR="00DC3468" w:rsidRPr="0025710A" w:rsidRDefault="00FA7654" w:rsidP="0025710A">
      <w:pPr>
        <w:pStyle w:val="ListParagraph"/>
        <w:numPr>
          <w:ilvl w:val="0"/>
          <w:numId w:val="33"/>
        </w:numPr>
        <w:spacing w:after="0"/>
        <w:jc w:val="both"/>
        <w:rPr>
          <w:rFonts w:asciiTheme="majorHAnsi" w:hAnsiTheme="majorHAnsi"/>
        </w:rPr>
      </w:pPr>
      <w:r w:rsidRPr="002F59C1">
        <w:rPr>
          <w:rFonts w:asciiTheme="majorHAnsi" w:hAnsiTheme="majorHAnsi"/>
          <w:b/>
        </w:rPr>
        <w:t>Social cohesion-s</w:t>
      </w:r>
      <w:r w:rsidRPr="002F59C1">
        <w:rPr>
          <w:rFonts w:asciiTheme="majorHAnsi" w:hAnsiTheme="majorHAnsi"/>
          <w:b/>
          <w:bCs/>
        </w:rPr>
        <w:t xml:space="preserve">ensitivity programming: </w:t>
      </w:r>
      <w:r w:rsidRPr="002F59C1">
        <w:rPr>
          <w:rFonts w:asciiTheme="majorHAnsi" w:hAnsiTheme="majorHAnsi"/>
        </w:rPr>
        <w:t xml:space="preserve">Aid interventions must take into account their contribution to stability and social cohesion to prevent the creation or exacerbation of tensions. </w:t>
      </w:r>
      <w:r w:rsidR="00DC3468" w:rsidRPr="0025710A">
        <w:rPr>
          <w:rFonts w:cs="Calibri"/>
        </w:rPr>
        <w:t xml:space="preserve">Social cohesion exists along a </w:t>
      </w:r>
      <w:r w:rsidR="00DC3468" w:rsidRPr="0025710A">
        <w:rPr>
          <w:rFonts w:cs="Calibri"/>
          <w:i/>
          <w:iCs/>
        </w:rPr>
        <w:t>horizontal</w:t>
      </w:r>
      <w:r w:rsidR="00DC3468" w:rsidRPr="0025710A">
        <w:rPr>
          <w:rFonts w:cs="Calibri"/>
        </w:rPr>
        <w:t xml:space="preserve"> dimension concerning inter-group perceptions, and a </w:t>
      </w:r>
      <w:r w:rsidR="00DC3468" w:rsidRPr="0025710A">
        <w:rPr>
          <w:rFonts w:cs="Calibri"/>
          <w:i/>
          <w:iCs/>
        </w:rPr>
        <w:t>vertical</w:t>
      </w:r>
      <w:r w:rsidR="00DC3468" w:rsidRPr="0025710A">
        <w:rPr>
          <w:rFonts w:cs="Calibri"/>
        </w:rPr>
        <w:t xml:space="preserve"> dimension concerning citizen state perceptions. It refers to the ability of individuals and groups in society to work together to survive, prosper, and better their communities. It </w:t>
      </w:r>
      <w:r w:rsidR="00DC3468" w:rsidRPr="0027554F">
        <w:t>is a dynamic, context-specific concept that can have different attributes and characteristics depending on country</w:t>
      </w:r>
    </w:p>
    <w:p w14:paraId="77C7A753" w14:textId="77777777" w:rsidR="00CF0F28" w:rsidRDefault="00CF0F28" w:rsidP="007853E7">
      <w:pPr>
        <w:pStyle w:val="ListParagraph"/>
        <w:spacing w:after="0"/>
        <w:jc w:val="both"/>
        <w:rPr>
          <w:rFonts w:asciiTheme="majorHAnsi" w:hAnsiTheme="majorHAnsi"/>
        </w:rPr>
      </w:pPr>
    </w:p>
    <w:p w14:paraId="1155F56B" w14:textId="77777777" w:rsidR="002B6A5F" w:rsidRDefault="002B6A5F" w:rsidP="00B55C13">
      <w:pPr>
        <w:pStyle w:val="Heading1"/>
        <w:spacing w:after="120"/>
        <w:ind w:left="431" w:hanging="431"/>
        <w:rPr>
          <w:rFonts w:ascii="Calibri Light" w:hAnsi="Calibri Light"/>
          <w:color w:val="3B6B27"/>
          <w:sz w:val="28"/>
          <w:szCs w:val="28"/>
        </w:rPr>
      </w:pPr>
    </w:p>
    <w:p w14:paraId="7D1D4473" w14:textId="77777777" w:rsidR="0025710A" w:rsidRPr="0025710A" w:rsidRDefault="0025710A" w:rsidP="0025710A">
      <w:bookmarkStart w:id="0" w:name="_GoBack"/>
      <w:bookmarkEnd w:id="0"/>
    </w:p>
    <w:p w14:paraId="15A892D1" w14:textId="77777777" w:rsidR="002B6A5F" w:rsidRDefault="002B6A5F" w:rsidP="002B6A5F"/>
    <w:p w14:paraId="61BB78AC" w14:textId="02CAC1C4" w:rsidR="00EA1104" w:rsidRPr="00B55C13" w:rsidRDefault="00EA1104" w:rsidP="00B55C13">
      <w:pPr>
        <w:pStyle w:val="Heading1"/>
        <w:spacing w:after="120"/>
        <w:ind w:left="431" w:hanging="431"/>
        <w:rPr>
          <w:rFonts w:ascii="Calibri Light" w:hAnsi="Calibri Light"/>
          <w:color w:val="3B6B27"/>
          <w:sz w:val="28"/>
          <w:szCs w:val="28"/>
        </w:rPr>
      </w:pPr>
      <w:r w:rsidRPr="00B55C13">
        <w:rPr>
          <w:rFonts w:ascii="Calibri Light" w:hAnsi="Calibri Light"/>
          <w:color w:val="3B6B27"/>
          <w:sz w:val="28"/>
          <w:szCs w:val="28"/>
        </w:rPr>
        <w:lastRenderedPageBreak/>
        <w:t>Resilience Lens:</w:t>
      </w:r>
    </w:p>
    <w:tbl>
      <w:tblPr>
        <w:tblW w:w="9167" w:type="dxa"/>
        <w:tblInd w:w="93" w:type="dxa"/>
        <w:tblLayout w:type="fixed"/>
        <w:tblLook w:val="04A0" w:firstRow="1" w:lastRow="0" w:firstColumn="1" w:lastColumn="0" w:noHBand="0" w:noVBand="1"/>
      </w:tblPr>
      <w:tblGrid>
        <w:gridCol w:w="7817"/>
        <w:gridCol w:w="1350"/>
      </w:tblGrid>
      <w:tr w:rsidR="007B1378" w:rsidRPr="00186E66" w14:paraId="0575FA92" w14:textId="77777777">
        <w:trPr>
          <w:trHeight w:val="268"/>
        </w:trPr>
        <w:tc>
          <w:tcPr>
            <w:tcW w:w="7817" w:type="dxa"/>
            <w:tcBorders>
              <w:top w:val="single" w:sz="8" w:space="0" w:color="auto"/>
              <w:left w:val="single" w:sz="8" w:space="0" w:color="auto"/>
              <w:bottom w:val="single" w:sz="4" w:space="0" w:color="auto"/>
              <w:right w:val="single" w:sz="4" w:space="0" w:color="auto"/>
            </w:tcBorders>
            <w:shd w:val="clear" w:color="auto" w:fill="DDD9C3" w:themeFill="background2" w:themeFillShade="E6"/>
            <w:noWrap/>
            <w:vAlign w:val="center"/>
          </w:tcPr>
          <w:p w14:paraId="70113A1E" w14:textId="77777777" w:rsidR="007B1378" w:rsidRPr="00186E66" w:rsidRDefault="007B1378" w:rsidP="00EA1104">
            <w:pPr>
              <w:tabs>
                <w:tab w:val="center" w:pos="4680"/>
                <w:tab w:val="right" w:pos="9360"/>
              </w:tabs>
              <w:spacing w:after="0" w:line="240" w:lineRule="auto"/>
              <w:jc w:val="center"/>
              <w:rPr>
                <w:rFonts w:asciiTheme="majorHAnsi" w:eastAsia="Times New Roman" w:hAnsiTheme="majorHAnsi"/>
                <w:b/>
                <w:bCs/>
                <w:color w:val="000000"/>
              </w:rPr>
            </w:pPr>
            <w:r w:rsidRPr="00186E66">
              <w:rPr>
                <w:rFonts w:asciiTheme="majorHAnsi" w:eastAsia="Times New Roman" w:hAnsiTheme="majorHAnsi"/>
                <w:b/>
                <w:bCs/>
                <w:color w:val="000000"/>
              </w:rPr>
              <w:t xml:space="preserve">To what extent does the planned </w:t>
            </w:r>
            <w:r w:rsidR="008636B2" w:rsidRPr="00186E66">
              <w:rPr>
                <w:rFonts w:asciiTheme="majorHAnsi" w:eastAsia="Times New Roman" w:hAnsiTheme="majorHAnsi"/>
                <w:b/>
                <w:bCs/>
                <w:color w:val="000000"/>
              </w:rPr>
              <w:t>O</w:t>
            </w:r>
            <w:r w:rsidRPr="00186E66">
              <w:rPr>
                <w:rFonts w:asciiTheme="majorHAnsi" w:eastAsia="Times New Roman" w:hAnsiTheme="majorHAnsi"/>
                <w:b/>
                <w:bCs/>
                <w:color w:val="000000"/>
              </w:rPr>
              <w:t>utput</w:t>
            </w:r>
            <w:r w:rsidR="00446DF2" w:rsidRPr="00186E66">
              <w:rPr>
                <w:rFonts w:asciiTheme="majorHAnsi" w:eastAsia="Times New Roman" w:hAnsiTheme="majorHAnsi"/>
                <w:b/>
                <w:bCs/>
                <w:color w:val="000000"/>
              </w:rPr>
              <w:t xml:space="preserve"> (and related activities)</w:t>
            </w:r>
            <w:r w:rsidR="00EA1104" w:rsidRPr="00186E66">
              <w:rPr>
                <w:rFonts w:asciiTheme="majorHAnsi" w:eastAsia="Times New Roman" w:hAnsiTheme="majorHAnsi"/>
                <w:b/>
                <w:bCs/>
                <w:color w:val="000000"/>
              </w:rPr>
              <w:t>:</w:t>
            </w:r>
          </w:p>
        </w:tc>
        <w:tc>
          <w:tcPr>
            <w:tcW w:w="1350" w:type="dxa"/>
            <w:tcBorders>
              <w:top w:val="single" w:sz="8" w:space="0" w:color="auto"/>
              <w:left w:val="nil"/>
              <w:bottom w:val="single" w:sz="4" w:space="0" w:color="auto"/>
              <w:right w:val="single" w:sz="4" w:space="0" w:color="auto"/>
            </w:tcBorders>
            <w:shd w:val="clear" w:color="auto" w:fill="DDD9C3" w:themeFill="background2" w:themeFillShade="E6"/>
            <w:vAlign w:val="center"/>
          </w:tcPr>
          <w:p w14:paraId="5FEF96B8" w14:textId="77777777" w:rsidR="007B1378" w:rsidRPr="00186E66" w:rsidRDefault="00EA1104" w:rsidP="00EA1104">
            <w:pPr>
              <w:spacing w:after="0" w:line="240" w:lineRule="auto"/>
              <w:jc w:val="center"/>
              <w:rPr>
                <w:rFonts w:asciiTheme="majorHAnsi" w:eastAsia="Times New Roman" w:hAnsiTheme="majorHAnsi"/>
                <w:b/>
                <w:bCs/>
                <w:color w:val="000000"/>
              </w:rPr>
            </w:pPr>
            <w:r w:rsidRPr="00186E66">
              <w:rPr>
                <w:rFonts w:asciiTheme="majorHAnsi" w:eastAsia="Times New Roman" w:hAnsiTheme="majorHAnsi"/>
                <w:b/>
                <w:bCs/>
                <w:color w:val="000000"/>
              </w:rPr>
              <w:t>Scale: 1-5</w:t>
            </w:r>
          </w:p>
        </w:tc>
      </w:tr>
      <w:tr w:rsidR="00005088" w:rsidRPr="00186E66" w14:paraId="6E42F401" w14:textId="77777777">
        <w:trPr>
          <w:trHeight w:val="291"/>
        </w:trPr>
        <w:tc>
          <w:tcPr>
            <w:tcW w:w="7817" w:type="dxa"/>
            <w:tcBorders>
              <w:top w:val="nil"/>
              <w:left w:val="single" w:sz="8" w:space="0" w:color="auto"/>
              <w:bottom w:val="single" w:sz="4" w:space="0" w:color="auto"/>
              <w:right w:val="single" w:sz="4" w:space="0" w:color="auto"/>
            </w:tcBorders>
            <w:shd w:val="clear" w:color="auto" w:fill="auto"/>
            <w:noWrap/>
          </w:tcPr>
          <w:p w14:paraId="1A1A71D5" w14:textId="40CD464D" w:rsidR="00005088" w:rsidRPr="002B6A5F" w:rsidRDefault="00005088" w:rsidP="00005088">
            <w:pPr>
              <w:tabs>
                <w:tab w:val="center" w:pos="4680"/>
                <w:tab w:val="right" w:pos="9360"/>
              </w:tabs>
              <w:spacing w:after="0" w:line="240" w:lineRule="auto"/>
              <w:rPr>
                <w:rFonts w:asciiTheme="majorHAnsi" w:eastAsia="Times New Roman" w:hAnsiTheme="majorHAnsi"/>
                <w:color w:val="000000"/>
                <w:sz w:val="20"/>
              </w:rPr>
            </w:pPr>
            <w:r w:rsidRPr="002F59C1">
              <w:rPr>
                <w:rFonts w:asciiTheme="majorHAnsi" w:eastAsia="Times New Roman" w:hAnsiTheme="majorHAnsi"/>
                <w:b/>
                <w:bCs/>
                <w:color w:val="000000"/>
              </w:rPr>
              <w:t xml:space="preserve">Q1: Does the output </w:t>
            </w:r>
            <w:r w:rsidRPr="002F59C1">
              <w:rPr>
                <w:rFonts w:asciiTheme="majorHAnsi" w:hAnsiTheme="majorHAnsi"/>
                <w:b/>
                <w:bCs/>
              </w:rPr>
              <w:t>reinforce and/or use local systems in the provision of goods and services to programme beneficiaries</w:t>
            </w:r>
            <w:r w:rsidRPr="002F59C1">
              <w:rPr>
                <w:rFonts w:asciiTheme="majorHAnsi" w:eastAsia="Times New Roman" w:hAnsiTheme="majorHAnsi"/>
                <w:b/>
                <w:bCs/>
                <w:color w:val="000000"/>
              </w:rPr>
              <w:t>?</w:t>
            </w:r>
          </w:p>
        </w:tc>
        <w:tc>
          <w:tcPr>
            <w:tcW w:w="1350" w:type="dxa"/>
            <w:tcBorders>
              <w:top w:val="nil"/>
              <w:left w:val="nil"/>
              <w:bottom w:val="single" w:sz="4" w:space="0" w:color="auto"/>
              <w:right w:val="single" w:sz="4" w:space="0" w:color="auto"/>
            </w:tcBorders>
            <w:shd w:val="clear" w:color="auto" w:fill="auto"/>
            <w:noWrap/>
          </w:tcPr>
          <w:p w14:paraId="038DB41A" w14:textId="77777777" w:rsidR="00005088" w:rsidRPr="00186E66" w:rsidRDefault="00005088" w:rsidP="00005088">
            <w:pPr>
              <w:tabs>
                <w:tab w:val="center" w:pos="4680"/>
                <w:tab w:val="right" w:pos="9360"/>
              </w:tabs>
              <w:spacing w:after="0" w:line="240" w:lineRule="auto"/>
              <w:rPr>
                <w:rFonts w:asciiTheme="majorHAnsi" w:eastAsia="Times New Roman" w:hAnsiTheme="majorHAnsi"/>
                <w:color w:val="000000"/>
                <w:sz w:val="20"/>
              </w:rPr>
            </w:pPr>
          </w:p>
        </w:tc>
      </w:tr>
      <w:tr w:rsidR="00005088" w:rsidRPr="00186E66" w14:paraId="512223F3" w14:textId="77777777">
        <w:trPr>
          <w:trHeight w:val="252"/>
        </w:trPr>
        <w:tc>
          <w:tcPr>
            <w:tcW w:w="7817" w:type="dxa"/>
            <w:tcBorders>
              <w:top w:val="nil"/>
              <w:left w:val="single" w:sz="8" w:space="0" w:color="auto"/>
              <w:bottom w:val="single" w:sz="4" w:space="0" w:color="auto"/>
              <w:right w:val="single" w:sz="4" w:space="0" w:color="auto"/>
            </w:tcBorders>
            <w:shd w:val="clear" w:color="auto" w:fill="auto"/>
            <w:noWrap/>
          </w:tcPr>
          <w:p w14:paraId="1997AACC" w14:textId="36727871" w:rsidR="00005088" w:rsidRPr="00186E66" w:rsidRDefault="00005088" w:rsidP="00005088">
            <w:pPr>
              <w:rPr>
                <w:rFonts w:asciiTheme="majorHAnsi" w:eastAsia="Times New Roman" w:hAnsiTheme="majorHAnsi"/>
                <w:color w:val="000000"/>
                <w:sz w:val="20"/>
              </w:rPr>
            </w:pPr>
            <w:r w:rsidRPr="002F59C1">
              <w:rPr>
                <w:rFonts w:asciiTheme="majorHAnsi" w:eastAsia="Times New Roman" w:hAnsiTheme="majorHAnsi"/>
                <w:b/>
                <w:bCs/>
                <w:color w:val="000000"/>
              </w:rPr>
              <w:t>Q2: Does the output involve partnering with local responders?</w:t>
            </w: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6A802541" w14:textId="77777777" w:rsidR="00005088" w:rsidRPr="00186E66" w:rsidRDefault="00005088" w:rsidP="00005088">
            <w:pPr>
              <w:tabs>
                <w:tab w:val="center" w:pos="4680"/>
                <w:tab w:val="right" w:pos="9360"/>
              </w:tabs>
              <w:spacing w:after="0" w:line="240" w:lineRule="auto"/>
              <w:rPr>
                <w:rFonts w:asciiTheme="majorHAnsi" w:eastAsia="Times New Roman" w:hAnsiTheme="majorHAnsi"/>
                <w:color w:val="000000"/>
                <w:sz w:val="20"/>
              </w:rPr>
            </w:pPr>
            <w:r w:rsidRPr="00186E66">
              <w:rPr>
                <w:rFonts w:asciiTheme="majorHAnsi" w:eastAsia="Times New Roman" w:hAnsiTheme="majorHAnsi"/>
                <w:color w:val="000000"/>
              </w:rPr>
              <w:t> </w:t>
            </w:r>
          </w:p>
        </w:tc>
      </w:tr>
      <w:tr w:rsidR="00005088" w:rsidRPr="00186E66" w14:paraId="24750048" w14:textId="77777777" w:rsidTr="00005088">
        <w:trPr>
          <w:trHeight w:val="331"/>
        </w:trPr>
        <w:tc>
          <w:tcPr>
            <w:tcW w:w="7817" w:type="dxa"/>
            <w:tcBorders>
              <w:top w:val="nil"/>
              <w:left w:val="single" w:sz="8" w:space="0" w:color="auto"/>
              <w:bottom w:val="nil"/>
              <w:right w:val="single" w:sz="4" w:space="0" w:color="auto"/>
            </w:tcBorders>
            <w:shd w:val="clear" w:color="auto" w:fill="auto"/>
            <w:noWrap/>
          </w:tcPr>
          <w:p w14:paraId="25CA0C5A" w14:textId="28B638B2" w:rsidR="00005088" w:rsidRPr="00186E66" w:rsidRDefault="00005088" w:rsidP="00005088">
            <w:pPr>
              <w:rPr>
                <w:rFonts w:asciiTheme="majorHAnsi" w:eastAsia="Times New Roman" w:hAnsiTheme="majorHAnsi"/>
                <w:color w:val="000000"/>
                <w:sz w:val="20"/>
              </w:rPr>
            </w:pPr>
            <w:r w:rsidRPr="002F59C1">
              <w:rPr>
                <w:rFonts w:asciiTheme="majorHAnsi" w:eastAsia="Times New Roman" w:hAnsiTheme="majorHAnsi"/>
                <w:b/>
                <w:bCs/>
                <w:color w:val="000000"/>
              </w:rPr>
              <w:t>Q3: Does the output support self-sufficiency?</w:t>
            </w:r>
            <w:r w:rsidRPr="002F59C1">
              <w:rPr>
                <w:rStyle w:val="FootnoteReference"/>
                <w:rFonts w:asciiTheme="majorHAnsi" w:eastAsia="Times New Roman" w:hAnsiTheme="majorHAnsi"/>
                <w:b/>
                <w:bCs/>
                <w:color w:val="000000"/>
              </w:rPr>
              <w:footnoteReference w:id="4"/>
            </w: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5348A1D3" w14:textId="77777777" w:rsidR="00005088" w:rsidRPr="00186E66" w:rsidRDefault="00005088" w:rsidP="00005088">
            <w:pPr>
              <w:tabs>
                <w:tab w:val="center" w:pos="4680"/>
                <w:tab w:val="right" w:pos="9360"/>
              </w:tabs>
              <w:spacing w:after="0" w:line="240" w:lineRule="auto"/>
              <w:rPr>
                <w:rFonts w:asciiTheme="majorHAnsi" w:eastAsia="Times New Roman" w:hAnsiTheme="majorHAnsi"/>
                <w:color w:val="000000"/>
                <w:sz w:val="20"/>
              </w:rPr>
            </w:pPr>
          </w:p>
        </w:tc>
      </w:tr>
      <w:tr w:rsidR="00005088" w:rsidRPr="00186E66" w14:paraId="60DCDB47" w14:textId="77777777">
        <w:trPr>
          <w:trHeight w:val="331"/>
        </w:trPr>
        <w:tc>
          <w:tcPr>
            <w:tcW w:w="7817" w:type="dxa"/>
            <w:tcBorders>
              <w:top w:val="nil"/>
              <w:left w:val="single" w:sz="8" w:space="0" w:color="auto"/>
              <w:bottom w:val="single" w:sz="4" w:space="0" w:color="auto"/>
              <w:right w:val="single" w:sz="4" w:space="0" w:color="auto"/>
            </w:tcBorders>
            <w:shd w:val="clear" w:color="auto" w:fill="auto"/>
            <w:noWrap/>
          </w:tcPr>
          <w:p w14:paraId="4A0CDE38" w14:textId="6724CFA1" w:rsidR="00005088" w:rsidRPr="002F59C1" w:rsidRDefault="00005088" w:rsidP="00005088">
            <w:pPr>
              <w:tabs>
                <w:tab w:val="left" w:pos="3200"/>
              </w:tabs>
              <w:rPr>
                <w:rFonts w:asciiTheme="majorHAnsi" w:eastAsia="Times New Roman" w:hAnsiTheme="majorHAnsi"/>
                <w:b/>
                <w:bCs/>
                <w:color w:val="000000"/>
              </w:rPr>
            </w:pPr>
            <w:r w:rsidRPr="002F59C1">
              <w:rPr>
                <w:rFonts w:asciiTheme="majorHAnsi" w:eastAsia="Times New Roman" w:hAnsiTheme="majorHAnsi"/>
                <w:b/>
                <w:bCs/>
                <w:color w:val="000000"/>
              </w:rPr>
              <w:t>Q4: Does the output contribute to social cohesion/stability?</w:t>
            </w:r>
            <w:r w:rsidRPr="002F59C1">
              <w:rPr>
                <w:rStyle w:val="FootnoteReference"/>
                <w:rFonts w:asciiTheme="majorHAnsi" w:eastAsia="Times New Roman" w:hAnsiTheme="majorHAnsi"/>
                <w:b/>
                <w:bCs/>
                <w:color w:val="000000"/>
              </w:rPr>
              <w:footnoteReference w:id="5"/>
            </w: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6AB5F09E" w14:textId="77777777" w:rsidR="00005088" w:rsidRPr="00186E66" w:rsidRDefault="00005088" w:rsidP="00005088">
            <w:pPr>
              <w:tabs>
                <w:tab w:val="center" w:pos="4680"/>
                <w:tab w:val="right" w:pos="9360"/>
              </w:tabs>
              <w:spacing w:after="0" w:line="240" w:lineRule="auto"/>
              <w:rPr>
                <w:rFonts w:asciiTheme="majorHAnsi" w:eastAsia="Times New Roman" w:hAnsiTheme="majorHAnsi"/>
                <w:color w:val="000000"/>
                <w:sz w:val="20"/>
              </w:rPr>
            </w:pPr>
          </w:p>
        </w:tc>
      </w:tr>
    </w:tbl>
    <w:p w14:paraId="3798A1D3" w14:textId="49522137" w:rsidR="00134288" w:rsidRPr="002B6A5F" w:rsidRDefault="002B6A5F" w:rsidP="00134288">
      <w:pPr>
        <w:tabs>
          <w:tab w:val="center" w:pos="4680"/>
          <w:tab w:val="right" w:pos="9360"/>
        </w:tabs>
        <w:spacing w:after="0" w:line="240" w:lineRule="auto"/>
        <w:rPr>
          <w:rFonts w:asciiTheme="majorHAnsi" w:eastAsia="Times New Roman" w:hAnsiTheme="majorHAnsi"/>
          <w:color w:val="7F7F7F" w:themeColor="text1" w:themeTint="80"/>
          <w:sz w:val="18"/>
          <w:szCs w:val="18"/>
        </w:rPr>
      </w:pPr>
      <w:r>
        <w:rPr>
          <w:rFonts w:asciiTheme="majorHAnsi" w:hAnsiTheme="majorHAnsi" w:cs="Calibri"/>
          <w:color w:val="7F7F7F" w:themeColor="text1" w:themeTint="80"/>
          <w:sz w:val="18"/>
          <w:szCs w:val="18"/>
        </w:rPr>
        <w:t xml:space="preserve"> </w:t>
      </w:r>
      <w:r w:rsidR="00B55C13" w:rsidRPr="002B6A5F">
        <w:rPr>
          <w:rFonts w:asciiTheme="majorHAnsi" w:hAnsiTheme="majorHAnsi" w:cs="Calibri"/>
          <w:color w:val="7F7F7F" w:themeColor="text1" w:themeTint="80"/>
          <w:sz w:val="18"/>
          <w:szCs w:val="18"/>
        </w:rPr>
        <w:t xml:space="preserve">  </w:t>
      </w:r>
      <w:r w:rsidR="00134288" w:rsidRPr="002B6A5F">
        <w:rPr>
          <w:rFonts w:asciiTheme="majorHAnsi" w:hAnsiTheme="majorHAnsi" w:cs="Calibri"/>
          <w:color w:val="7F7F7F" w:themeColor="text1" w:themeTint="80"/>
          <w:sz w:val="18"/>
          <w:szCs w:val="18"/>
        </w:rPr>
        <w:t xml:space="preserve">Scale: </w:t>
      </w:r>
      <w:r w:rsidR="00134288" w:rsidRPr="002B6A5F">
        <w:rPr>
          <w:rFonts w:asciiTheme="majorHAnsi" w:eastAsia="Times New Roman" w:hAnsiTheme="majorHAnsi"/>
          <w:color w:val="7F7F7F" w:themeColor="text1" w:themeTint="80"/>
          <w:sz w:val="18"/>
          <w:szCs w:val="18"/>
        </w:rPr>
        <w:t> 0=Not Applicable; 1= Not at all, 5=Very Strongly</w:t>
      </w:r>
    </w:p>
    <w:p w14:paraId="77034FA1" w14:textId="77777777" w:rsidR="00CF0F28" w:rsidRDefault="00CF0F28" w:rsidP="006B2F61">
      <w:pPr>
        <w:jc w:val="both"/>
        <w:rPr>
          <w:rFonts w:asciiTheme="majorHAnsi" w:hAnsiTheme="majorHAnsi" w:cs="Calibri"/>
        </w:rPr>
      </w:pPr>
    </w:p>
    <w:p w14:paraId="03B60673" w14:textId="77777777" w:rsidR="00005088" w:rsidRPr="002F59C1" w:rsidRDefault="00005088" w:rsidP="00005088">
      <w:pPr>
        <w:jc w:val="both"/>
        <w:rPr>
          <w:rFonts w:asciiTheme="majorHAnsi" w:hAnsiTheme="majorHAnsi" w:cs="Calibri"/>
        </w:rPr>
      </w:pPr>
      <w:r w:rsidRPr="002F59C1">
        <w:rPr>
          <w:rFonts w:asciiTheme="majorHAnsi" w:hAnsiTheme="majorHAnsi" w:cs="Calibri"/>
        </w:rPr>
        <w:t>The ‘score’ for each of the four questions should be entered in the appropriate column for each output in the Sector Response Matrix (document 10 of the Regional Guidance Kit).</w:t>
      </w:r>
    </w:p>
    <w:p w14:paraId="792211C9" w14:textId="77777777" w:rsidR="00005088" w:rsidRPr="002F59C1" w:rsidRDefault="00005088" w:rsidP="00005088">
      <w:pPr>
        <w:jc w:val="both"/>
        <w:rPr>
          <w:rFonts w:asciiTheme="majorHAnsi" w:hAnsiTheme="majorHAnsi" w:cs="Calibri"/>
        </w:rPr>
      </w:pPr>
      <w:r w:rsidRPr="002F59C1">
        <w:rPr>
          <w:rFonts w:asciiTheme="majorHAnsi" w:hAnsiTheme="majorHAnsi" w:cs="Calibri"/>
        </w:rPr>
        <w:t>Country and Sector teams are also asked to consider the four questions while drafting their Vision &amp; Response Plan section in the Country &amp; Sector Chapter Template (document 9 of the Regional Guidance Kit).</w:t>
      </w:r>
    </w:p>
    <w:p w14:paraId="5CE5AC77" w14:textId="77777777" w:rsidR="00087C3A" w:rsidRPr="00087C3A" w:rsidDel="00983E2E" w:rsidRDefault="00087C3A" w:rsidP="006B2F61">
      <w:pPr>
        <w:jc w:val="both"/>
        <w:rPr>
          <w:rFonts w:asciiTheme="majorHAnsi" w:hAnsiTheme="majorHAnsi" w:cs="Calibri"/>
        </w:rPr>
      </w:pPr>
    </w:p>
    <w:p w14:paraId="72163D0D" w14:textId="77777777" w:rsidR="00BB6BA5" w:rsidRPr="00186E66" w:rsidRDefault="00BB6BA5" w:rsidP="006B2F61">
      <w:pPr>
        <w:jc w:val="both"/>
        <w:rPr>
          <w:rFonts w:asciiTheme="majorHAnsi" w:hAnsiTheme="majorHAnsi" w:cs="Calibri"/>
          <w:lang w:eastAsia="ja-JP"/>
        </w:rPr>
      </w:pPr>
    </w:p>
    <w:p w14:paraId="5A31042C" w14:textId="77777777" w:rsidR="00C14E8C" w:rsidRPr="00186E66" w:rsidRDefault="00227C07" w:rsidP="00BB6BA5">
      <w:pPr>
        <w:spacing w:after="0" w:line="240" w:lineRule="auto"/>
        <w:jc w:val="both"/>
        <w:rPr>
          <w:rFonts w:asciiTheme="majorHAnsi" w:hAnsiTheme="majorHAnsi" w:cs="Calibri"/>
          <w:b/>
          <w:u w:val="single"/>
        </w:rPr>
        <w:sectPr w:rsidR="00C14E8C" w:rsidRPr="00186E66" w:rsidSect="00C24503">
          <w:headerReference w:type="even" r:id="rId9"/>
          <w:headerReference w:type="default" r:id="rId10"/>
          <w:footerReference w:type="even" r:id="rId11"/>
          <w:footerReference w:type="default" r:id="rId12"/>
          <w:headerReference w:type="first" r:id="rId13"/>
          <w:footerReference w:type="first" r:id="rId14"/>
          <w:pgSz w:w="11907" w:h="16839" w:code="9"/>
          <w:pgMar w:top="851" w:right="1440" w:bottom="1440" w:left="1440" w:header="709" w:footer="709" w:gutter="0"/>
          <w:cols w:space="708"/>
          <w:docGrid w:linePitch="360"/>
        </w:sectPr>
      </w:pPr>
      <w:r w:rsidRPr="00186E66">
        <w:rPr>
          <w:rFonts w:asciiTheme="majorHAnsi" w:hAnsiTheme="majorHAnsi" w:cs="Calibri"/>
          <w:lang w:eastAsia="ja-JP"/>
        </w:rPr>
        <w:br w:type="page"/>
      </w:r>
    </w:p>
    <w:p w14:paraId="2579EDEB" w14:textId="15B37B74" w:rsidR="00BB6BA5" w:rsidRPr="002B6A5F" w:rsidRDefault="00005088" w:rsidP="002B6A5F">
      <w:pPr>
        <w:pStyle w:val="Heading1"/>
        <w:spacing w:after="120"/>
        <w:ind w:left="431" w:hanging="431"/>
        <w:rPr>
          <w:rFonts w:ascii="Calibri Light" w:hAnsi="Calibri Light"/>
          <w:color w:val="3B6B27"/>
          <w:sz w:val="28"/>
          <w:szCs w:val="28"/>
        </w:rPr>
      </w:pPr>
      <w:r>
        <w:rPr>
          <w:rFonts w:ascii="Calibri Light" w:hAnsi="Calibri Light"/>
          <w:color w:val="3B6B27"/>
          <w:sz w:val="28"/>
          <w:szCs w:val="28"/>
        </w:rPr>
        <w:lastRenderedPageBreak/>
        <w:t>5</w:t>
      </w:r>
      <w:r w:rsidR="00BB6BA5" w:rsidRPr="002B6A5F">
        <w:rPr>
          <w:rFonts w:ascii="Calibri Light" w:hAnsi="Calibri Light"/>
          <w:color w:val="3B6B27"/>
          <w:sz w:val="28"/>
          <w:szCs w:val="28"/>
        </w:rPr>
        <w:t xml:space="preserve"> Guiding Questions for Scoring  </w:t>
      </w:r>
    </w:p>
    <w:p w14:paraId="51A9135B" w14:textId="77777777" w:rsidR="00103D27" w:rsidRPr="00186E66" w:rsidRDefault="00BB6BA5" w:rsidP="00BB6BA5">
      <w:pPr>
        <w:jc w:val="both"/>
        <w:rPr>
          <w:rFonts w:asciiTheme="majorHAnsi" w:hAnsiTheme="majorHAnsi" w:cs="Calibri"/>
        </w:rPr>
      </w:pPr>
      <w:r w:rsidRPr="00186E66">
        <w:rPr>
          <w:rFonts w:asciiTheme="majorHAnsi" w:hAnsiTheme="majorHAnsi" w:cs="Calibri"/>
        </w:rPr>
        <w:t>The below table provi</w:t>
      </w:r>
      <w:r w:rsidR="0026437D" w:rsidRPr="00186E66">
        <w:rPr>
          <w:rFonts w:asciiTheme="majorHAnsi" w:hAnsiTheme="majorHAnsi" w:cs="Calibri"/>
        </w:rPr>
        <w:t>des a guide to answering the three</w:t>
      </w:r>
      <w:r w:rsidRPr="00186E66">
        <w:rPr>
          <w:rFonts w:asciiTheme="majorHAnsi" w:hAnsiTheme="majorHAnsi" w:cs="Calibri"/>
        </w:rPr>
        <w:t xml:space="preserve"> key guiding questions (as applicable) outlined above:</w:t>
      </w:r>
    </w:p>
    <w:tbl>
      <w:tblPr>
        <w:tblW w:w="5036" w:type="pct"/>
        <w:tblInd w:w="-100" w:type="dxa"/>
        <w:tblLook w:val="04A0" w:firstRow="1" w:lastRow="0" w:firstColumn="1" w:lastColumn="0" w:noHBand="0" w:noVBand="1"/>
      </w:tblPr>
      <w:tblGrid>
        <w:gridCol w:w="2294"/>
        <w:gridCol w:w="2044"/>
        <w:gridCol w:w="2462"/>
        <w:gridCol w:w="2516"/>
        <w:gridCol w:w="2440"/>
        <w:gridCol w:w="2283"/>
      </w:tblGrid>
      <w:tr w:rsidR="00005088" w:rsidRPr="002B6A5F" w14:paraId="40E1AE9D" w14:textId="77777777" w:rsidTr="007853E7">
        <w:trPr>
          <w:trHeight w:val="300"/>
        </w:trPr>
        <w:tc>
          <w:tcPr>
            <w:tcW w:w="817" w:type="pct"/>
            <w:tcBorders>
              <w:top w:val="single" w:sz="8" w:space="0" w:color="auto"/>
              <w:left w:val="single" w:sz="8" w:space="0" w:color="auto"/>
              <w:bottom w:val="single" w:sz="4" w:space="0" w:color="auto"/>
              <w:right w:val="single" w:sz="4" w:space="0" w:color="auto"/>
            </w:tcBorders>
            <w:shd w:val="clear" w:color="auto" w:fill="DDD9C3" w:themeFill="background2" w:themeFillShade="E6"/>
          </w:tcPr>
          <w:p w14:paraId="5E5872BB" w14:textId="44DE736C" w:rsidR="00005088" w:rsidRPr="002B6A5F" w:rsidRDefault="00005088" w:rsidP="00005088">
            <w:pPr>
              <w:spacing w:after="0" w:line="240" w:lineRule="auto"/>
              <w:rPr>
                <w:rFonts w:asciiTheme="majorHAnsi" w:eastAsia="Times New Roman" w:hAnsiTheme="majorHAnsi"/>
                <w:b/>
                <w:bCs/>
                <w:color w:val="000000"/>
                <w:sz w:val="20"/>
                <w:szCs w:val="20"/>
              </w:rPr>
            </w:pPr>
            <w:r w:rsidRPr="002F59C1">
              <w:rPr>
                <w:rFonts w:asciiTheme="majorHAnsi" w:eastAsia="Times New Roman" w:hAnsiTheme="majorHAnsi"/>
                <w:b/>
                <w:bCs/>
                <w:color w:val="000000"/>
                <w:sz w:val="16"/>
                <w:szCs w:val="16"/>
              </w:rPr>
              <w:t>To what extent does the planned Output (and related Activities):</w:t>
            </w:r>
          </w:p>
        </w:tc>
        <w:tc>
          <w:tcPr>
            <w:tcW w:w="728" w:type="pct"/>
            <w:tcBorders>
              <w:top w:val="single" w:sz="8" w:space="0" w:color="auto"/>
              <w:left w:val="nil"/>
              <w:bottom w:val="single" w:sz="4" w:space="0" w:color="auto"/>
              <w:right w:val="single" w:sz="4" w:space="0" w:color="auto"/>
            </w:tcBorders>
            <w:shd w:val="clear" w:color="auto" w:fill="DDD9C3" w:themeFill="background2" w:themeFillShade="E6"/>
            <w:vAlign w:val="center"/>
          </w:tcPr>
          <w:p w14:paraId="023666A0" w14:textId="60A921BE" w:rsidR="00005088" w:rsidRPr="002B6A5F" w:rsidRDefault="00005088" w:rsidP="00005088">
            <w:pPr>
              <w:spacing w:after="0" w:line="240" w:lineRule="auto"/>
              <w:jc w:val="center"/>
              <w:rPr>
                <w:rFonts w:asciiTheme="majorHAnsi" w:eastAsia="Times New Roman" w:hAnsiTheme="majorHAnsi"/>
                <w:b/>
                <w:bCs/>
                <w:color w:val="000000"/>
                <w:sz w:val="20"/>
                <w:szCs w:val="20"/>
              </w:rPr>
            </w:pPr>
            <w:r w:rsidRPr="002F59C1">
              <w:rPr>
                <w:rFonts w:asciiTheme="majorHAnsi" w:eastAsia="Times New Roman" w:hAnsiTheme="majorHAnsi"/>
                <w:b/>
                <w:bCs/>
                <w:color w:val="000000"/>
                <w:sz w:val="16"/>
                <w:szCs w:val="16"/>
              </w:rPr>
              <w:t>1</w:t>
            </w:r>
          </w:p>
        </w:tc>
        <w:tc>
          <w:tcPr>
            <w:tcW w:w="877" w:type="pct"/>
            <w:tcBorders>
              <w:top w:val="single" w:sz="8" w:space="0" w:color="auto"/>
              <w:left w:val="nil"/>
              <w:bottom w:val="single" w:sz="4" w:space="0" w:color="auto"/>
              <w:right w:val="single" w:sz="4" w:space="0" w:color="auto"/>
            </w:tcBorders>
            <w:shd w:val="clear" w:color="auto" w:fill="DDD9C3" w:themeFill="background2" w:themeFillShade="E6"/>
            <w:vAlign w:val="center"/>
          </w:tcPr>
          <w:p w14:paraId="7C0BB0CF" w14:textId="7E9B4AE6" w:rsidR="00005088" w:rsidRPr="002B6A5F" w:rsidRDefault="00005088" w:rsidP="00005088">
            <w:pPr>
              <w:spacing w:after="0" w:line="240" w:lineRule="auto"/>
              <w:jc w:val="center"/>
              <w:rPr>
                <w:rFonts w:asciiTheme="majorHAnsi" w:eastAsia="Times New Roman" w:hAnsiTheme="majorHAnsi"/>
                <w:b/>
                <w:bCs/>
                <w:color w:val="000000"/>
                <w:sz w:val="20"/>
                <w:szCs w:val="20"/>
              </w:rPr>
            </w:pPr>
            <w:r w:rsidRPr="002F59C1">
              <w:rPr>
                <w:rFonts w:asciiTheme="majorHAnsi" w:eastAsia="Times New Roman" w:hAnsiTheme="majorHAnsi"/>
                <w:b/>
                <w:bCs/>
                <w:color w:val="000000"/>
                <w:sz w:val="16"/>
                <w:szCs w:val="16"/>
              </w:rPr>
              <w:t>2</w:t>
            </w:r>
          </w:p>
        </w:tc>
        <w:tc>
          <w:tcPr>
            <w:tcW w:w="896" w:type="pct"/>
            <w:tcBorders>
              <w:top w:val="single" w:sz="8" w:space="0" w:color="auto"/>
              <w:left w:val="nil"/>
              <w:bottom w:val="single" w:sz="4" w:space="0" w:color="auto"/>
              <w:right w:val="single" w:sz="4" w:space="0" w:color="auto"/>
            </w:tcBorders>
            <w:shd w:val="clear" w:color="auto" w:fill="DDD9C3" w:themeFill="background2" w:themeFillShade="E6"/>
            <w:vAlign w:val="center"/>
          </w:tcPr>
          <w:p w14:paraId="678AE73E" w14:textId="4AACB8B5" w:rsidR="00005088" w:rsidRPr="002B6A5F" w:rsidRDefault="00005088" w:rsidP="00005088">
            <w:pPr>
              <w:spacing w:after="0" w:line="240" w:lineRule="auto"/>
              <w:jc w:val="center"/>
              <w:rPr>
                <w:rFonts w:asciiTheme="majorHAnsi" w:eastAsia="Times New Roman" w:hAnsiTheme="majorHAnsi"/>
                <w:b/>
                <w:bCs/>
                <w:color w:val="000000"/>
                <w:sz w:val="20"/>
                <w:szCs w:val="20"/>
              </w:rPr>
            </w:pPr>
            <w:r w:rsidRPr="002F59C1">
              <w:rPr>
                <w:rFonts w:asciiTheme="majorHAnsi" w:eastAsia="Times New Roman" w:hAnsiTheme="majorHAnsi"/>
                <w:b/>
                <w:bCs/>
                <w:color w:val="000000"/>
                <w:sz w:val="16"/>
                <w:szCs w:val="16"/>
              </w:rPr>
              <w:t>3</w:t>
            </w:r>
          </w:p>
        </w:tc>
        <w:tc>
          <w:tcPr>
            <w:tcW w:w="869" w:type="pct"/>
            <w:tcBorders>
              <w:top w:val="single" w:sz="8" w:space="0" w:color="auto"/>
              <w:left w:val="nil"/>
              <w:bottom w:val="single" w:sz="4" w:space="0" w:color="auto"/>
              <w:right w:val="single" w:sz="4" w:space="0" w:color="auto"/>
            </w:tcBorders>
            <w:shd w:val="clear" w:color="auto" w:fill="DDD9C3" w:themeFill="background2" w:themeFillShade="E6"/>
            <w:vAlign w:val="center"/>
          </w:tcPr>
          <w:p w14:paraId="56D6119C" w14:textId="53953717" w:rsidR="00005088" w:rsidRPr="002B6A5F" w:rsidRDefault="00005088" w:rsidP="00005088">
            <w:pPr>
              <w:spacing w:after="0" w:line="240" w:lineRule="auto"/>
              <w:jc w:val="center"/>
              <w:rPr>
                <w:rFonts w:asciiTheme="majorHAnsi" w:eastAsia="Times New Roman" w:hAnsiTheme="majorHAnsi"/>
                <w:b/>
                <w:bCs/>
                <w:color w:val="000000"/>
                <w:sz w:val="20"/>
                <w:szCs w:val="20"/>
              </w:rPr>
            </w:pPr>
            <w:r w:rsidRPr="002F59C1">
              <w:rPr>
                <w:rFonts w:asciiTheme="majorHAnsi" w:eastAsia="Times New Roman" w:hAnsiTheme="majorHAnsi"/>
                <w:b/>
                <w:bCs/>
                <w:color w:val="000000"/>
                <w:sz w:val="16"/>
                <w:szCs w:val="16"/>
              </w:rPr>
              <w:t>4</w:t>
            </w:r>
          </w:p>
        </w:tc>
        <w:tc>
          <w:tcPr>
            <w:tcW w:w="813" w:type="pct"/>
            <w:tcBorders>
              <w:top w:val="single" w:sz="8" w:space="0" w:color="auto"/>
              <w:left w:val="nil"/>
              <w:bottom w:val="single" w:sz="4" w:space="0" w:color="auto"/>
              <w:right w:val="single" w:sz="8" w:space="0" w:color="auto"/>
            </w:tcBorders>
            <w:shd w:val="clear" w:color="auto" w:fill="DDD9C3" w:themeFill="background2" w:themeFillShade="E6"/>
            <w:vAlign w:val="center"/>
          </w:tcPr>
          <w:p w14:paraId="6D6E7093" w14:textId="2FA0689A" w:rsidR="00005088" w:rsidRPr="002B6A5F" w:rsidRDefault="00005088" w:rsidP="00005088">
            <w:pPr>
              <w:spacing w:after="0" w:line="240" w:lineRule="auto"/>
              <w:jc w:val="center"/>
              <w:rPr>
                <w:rFonts w:asciiTheme="majorHAnsi" w:eastAsia="Times New Roman" w:hAnsiTheme="majorHAnsi"/>
                <w:b/>
                <w:bCs/>
                <w:color w:val="000000"/>
                <w:sz w:val="20"/>
                <w:szCs w:val="20"/>
              </w:rPr>
            </w:pPr>
            <w:r w:rsidRPr="002F59C1">
              <w:rPr>
                <w:rFonts w:asciiTheme="majorHAnsi" w:eastAsia="Times New Roman" w:hAnsiTheme="majorHAnsi"/>
                <w:b/>
                <w:bCs/>
                <w:color w:val="000000"/>
                <w:sz w:val="16"/>
                <w:szCs w:val="16"/>
              </w:rPr>
              <w:t>5</w:t>
            </w:r>
          </w:p>
        </w:tc>
      </w:tr>
      <w:tr w:rsidR="00005088" w:rsidRPr="00186E66" w14:paraId="4058C3A7" w14:textId="77777777" w:rsidTr="007853E7">
        <w:trPr>
          <w:trHeight w:val="1547"/>
        </w:trPr>
        <w:tc>
          <w:tcPr>
            <w:tcW w:w="817" w:type="pct"/>
            <w:tcBorders>
              <w:top w:val="nil"/>
              <w:left w:val="single" w:sz="8" w:space="0" w:color="auto"/>
              <w:bottom w:val="single" w:sz="4" w:space="0" w:color="auto"/>
              <w:right w:val="single" w:sz="4" w:space="0" w:color="auto"/>
            </w:tcBorders>
            <w:shd w:val="clear" w:color="auto" w:fill="DDD9C3" w:themeFill="background2" w:themeFillShade="E6"/>
          </w:tcPr>
          <w:p w14:paraId="2CF49693" w14:textId="3536DC2B" w:rsidR="00005088" w:rsidRPr="002B6A5F" w:rsidRDefault="00005088" w:rsidP="00005088">
            <w:pPr>
              <w:spacing w:after="0" w:line="240" w:lineRule="auto"/>
              <w:rPr>
                <w:rFonts w:asciiTheme="majorHAnsi" w:eastAsia="Times New Roman" w:hAnsiTheme="majorHAnsi"/>
                <w:color w:val="000000"/>
                <w:sz w:val="20"/>
                <w:szCs w:val="20"/>
              </w:rPr>
            </w:pPr>
            <w:r w:rsidRPr="002F59C1">
              <w:rPr>
                <w:rFonts w:asciiTheme="majorHAnsi" w:eastAsia="Times New Roman" w:hAnsiTheme="majorHAnsi"/>
                <w:b/>
                <w:bCs/>
                <w:color w:val="000000"/>
                <w:sz w:val="16"/>
                <w:szCs w:val="16"/>
              </w:rPr>
              <w:t xml:space="preserve">Q1: Does the output </w:t>
            </w:r>
            <w:r w:rsidRPr="002F59C1">
              <w:rPr>
                <w:rFonts w:asciiTheme="majorHAnsi" w:hAnsiTheme="majorHAnsi"/>
                <w:b/>
                <w:bCs/>
                <w:sz w:val="16"/>
                <w:szCs w:val="16"/>
              </w:rPr>
              <w:t>reinforce and/or use of local systems in the provision of goods and services to programme beneficiaries</w:t>
            </w:r>
            <w:r w:rsidRPr="002F59C1">
              <w:rPr>
                <w:rFonts w:asciiTheme="majorHAnsi" w:eastAsia="Times New Roman" w:hAnsiTheme="majorHAnsi"/>
                <w:b/>
                <w:bCs/>
                <w:color w:val="000000"/>
                <w:sz w:val="16"/>
                <w:szCs w:val="16"/>
              </w:rPr>
              <w:t>?</w:t>
            </w:r>
          </w:p>
        </w:tc>
        <w:tc>
          <w:tcPr>
            <w:tcW w:w="728" w:type="pct"/>
            <w:tcBorders>
              <w:top w:val="nil"/>
              <w:left w:val="nil"/>
              <w:bottom w:val="single" w:sz="4" w:space="0" w:color="auto"/>
              <w:right w:val="single" w:sz="4" w:space="0" w:color="auto"/>
            </w:tcBorders>
            <w:shd w:val="clear" w:color="auto" w:fill="auto"/>
          </w:tcPr>
          <w:p w14:paraId="3E416191" w14:textId="38F8701A" w:rsidR="00005088" w:rsidRPr="002B6A5F" w:rsidRDefault="00005088" w:rsidP="00005088">
            <w:pPr>
              <w:rPr>
                <w:rFonts w:asciiTheme="majorHAnsi" w:eastAsia="Times New Roman" w:hAnsiTheme="majorHAnsi"/>
                <w:color w:val="000000"/>
                <w:sz w:val="20"/>
                <w:szCs w:val="20"/>
              </w:rPr>
            </w:pPr>
            <w:r w:rsidRPr="002F59C1">
              <w:rPr>
                <w:rFonts w:asciiTheme="majorHAnsi" w:eastAsia="Times New Roman" w:hAnsiTheme="majorHAnsi"/>
                <w:color w:val="000000"/>
                <w:sz w:val="16"/>
                <w:szCs w:val="16"/>
              </w:rPr>
              <w:t>Activities does not utilize  local institutions and delivery systems</w:t>
            </w:r>
          </w:p>
        </w:tc>
        <w:tc>
          <w:tcPr>
            <w:tcW w:w="877" w:type="pct"/>
            <w:tcBorders>
              <w:top w:val="nil"/>
              <w:left w:val="nil"/>
              <w:bottom w:val="single" w:sz="4" w:space="0" w:color="auto"/>
              <w:right w:val="single" w:sz="4" w:space="0" w:color="auto"/>
            </w:tcBorders>
            <w:shd w:val="clear" w:color="auto" w:fill="auto"/>
          </w:tcPr>
          <w:p w14:paraId="6D48BB2F" w14:textId="22ABB0AB" w:rsidR="00005088" w:rsidRPr="002B6A5F" w:rsidRDefault="00005088" w:rsidP="00005088">
            <w:pPr>
              <w:rPr>
                <w:rFonts w:asciiTheme="majorHAnsi" w:eastAsia="Times New Roman" w:hAnsiTheme="majorHAnsi"/>
                <w:color w:val="000000"/>
                <w:sz w:val="20"/>
                <w:szCs w:val="20"/>
              </w:rPr>
            </w:pPr>
            <w:r w:rsidRPr="002F59C1">
              <w:rPr>
                <w:rFonts w:asciiTheme="majorHAnsi" w:eastAsia="Times New Roman" w:hAnsiTheme="majorHAnsi"/>
                <w:color w:val="000000"/>
                <w:sz w:val="16"/>
                <w:szCs w:val="16"/>
              </w:rPr>
              <w:t>Activities do make some use of local institutions and delivery systems but local responders are not meaningfully involved in planning &amp; implementation, and M&amp;E</w:t>
            </w:r>
          </w:p>
        </w:tc>
        <w:tc>
          <w:tcPr>
            <w:tcW w:w="896" w:type="pct"/>
            <w:tcBorders>
              <w:top w:val="nil"/>
              <w:left w:val="nil"/>
              <w:bottom w:val="single" w:sz="4" w:space="0" w:color="auto"/>
              <w:right w:val="single" w:sz="4" w:space="0" w:color="auto"/>
            </w:tcBorders>
            <w:shd w:val="clear" w:color="auto" w:fill="auto"/>
          </w:tcPr>
          <w:p w14:paraId="1A41ED2B" w14:textId="736F671F" w:rsidR="00005088" w:rsidRPr="002B6A5F" w:rsidRDefault="00005088" w:rsidP="00005088">
            <w:pPr>
              <w:spacing w:after="0" w:line="240" w:lineRule="auto"/>
              <w:rPr>
                <w:rFonts w:asciiTheme="majorHAnsi" w:eastAsia="Times New Roman" w:hAnsiTheme="majorHAnsi"/>
                <w:color w:val="000000"/>
                <w:sz w:val="20"/>
                <w:szCs w:val="20"/>
              </w:rPr>
            </w:pPr>
            <w:r w:rsidRPr="002F59C1">
              <w:rPr>
                <w:rFonts w:asciiTheme="majorHAnsi" w:eastAsia="Times New Roman" w:hAnsiTheme="majorHAnsi"/>
                <w:color w:val="000000"/>
                <w:sz w:val="16"/>
                <w:szCs w:val="16"/>
              </w:rPr>
              <w:t xml:space="preserve">Activities are aligned with national plans/priorities and  utilize local service delivery systems </w:t>
            </w:r>
          </w:p>
        </w:tc>
        <w:tc>
          <w:tcPr>
            <w:tcW w:w="869" w:type="pct"/>
            <w:tcBorders>
              <w:top w:val="nil"/>
              <w:left w:val="nil"/>
              <w:bottom w:val="single" w:sz="4" w:space="0" w:color="auto"/>
              <w:right w:val="single" w:sz="4" w:space="0" w:color="auto"/>
            </w:tcBorders>
            <w:shd w:val="clear" w:color="auto" w:fill="auto"/>
          </w:tcPr>
          <w:p w14:paraId="6E343E18" w14:textId="4632BD76" w:rsidR="00005088" w:rsidRPr="002B6A5F" w:rsidRDefault="00005088" w:rsidP="00005088">
            <w:pPr>
              <w:spacing w:after="0" w:line="240" w:lineRule="auto"/>
              <w:rPr>
                <w:rFonts w:asciiTheme="majorHAnsi" w:eastAsia="Times New Roman" w:hAnsiTheme="majorHAnsi"/>
                <w:color w:val="000000"/>
                <w:sz w:val="20"/>
                <w:szCs w:val="20"/>
              </w:rPr>
            </w:pPr>
            <w:r w:rsidRPr="002F59C1">
              <w:rPr>
                <w:rFonts w:asciiTheme="majorHAnsi" w:eastAsia="Times New Roman" w:hAnsiTheme="majorHAnsi"/>
                <w:color w:val="000000"/>
                <w:sz w:val="16"/>
                <w:szCs w:val="16"/>
              </w:rPr>
              <w:t xml:space="preserve">Activities are aligned with national priorities and plans, use local systems and  build or enhance local capacities </w:t>
            </w:r>
          </w:p>
        </w:tc>
        <w:tc>
          <w:tcPr>
            <w:tcW w:w="813" w:type="pct"/>
            <w:tcBorders>
              <w:top w:val="nil"/>
              <w:left w:val="nil"/>
              <w:bottom w:val="single" w:sz="4" w:space="0" w:color="auto"/>
              <w:right w:val="single" w:sz="8" w:space="0" w:color="auto"/>
            </w:tcBorders>
            <w:shd w:val="clear" w:color="auto" w:fill="auto"/>
          </w:tcPr>
          <w:p w14:paraId="653F16C0" w14:textId="15474D7D" w:rsidR="00005088" w:rsidRPr="002B6A5F" w:rsidRDefault="00005088" w:rsidP="00005088">
            <w:pPr>
              <w:spacing w:after="0" w:line="240" w:lineRule="auto"/>
              <w:rPr>
                <w:rFonts w:asciiTheme="majorHAnsi" w:eastAsia="Times New Roman" w:hAnsiTheme="majorHAnsi"/>
                <w:color w:val="000000"/>
                <w:sz w:val="20"/>
                <w:szCs w:val="20"/>
              </w:rPr>
            </w:pPr>
            <w:r w:rsidRPr="002F59C1">
              <w:rPr>
                <w:rFonts w:asciiTheme="majorHAnsi" w:eastAsia="Times New Roman" w:hAnsiTheme="majorHAnsi"/>
                <w:color w:val="000000"/>
                <w:sz w:val="16"/>
                <w:szCs w:val="16"/>
              </w:rPr>
              <w:t>Activities are in line with national priorities and plans, are implemented and funded jointly with  national and local  responders and seek to strengthen local systems and capacities</w:t>
            </w:r>
          </w:p>
        </w:tc>
      </w:tr>
      <w:tr w:rsidR="00005088" w:rsidRPr="00186E66" w14:paraId="74DBB0E9" w14:textId="77777777" w:rsidTr="007853E7">
        <w:trPr>
          <w:trHeight w:val="2087"/>
        </w:trPr>
        <w:tc>
          <w:tcPr>
            <w:tcW w:w="817" w:type="pct"/>
            <w:tcBorders>
              <w:top w:val="nil"/>
              <w:left w:val="single" w:sz="8" w:space="0" w:color="auto"/>
              <w:bottom w:val="single" w:sz="4" w:space="0" w:color="auto"/>
              <w:right w:val="single" w:sz="4" w:space="0" w:color="auto"/>
            </w:tcBorders>
            <w:shd w:val="clear" w:color="auto" w:fill="DDD9C3" w:themeFill="background2" w:themeFillShade="E6"/>
          </w:tcPr>
          <w:p w14:paraId="55EA6E8E" w14:textId="6B7464A9" w:rsidR="00005088" w:rsidRPr="002B6A5F" w:rsidRDefault="00005088" w:rsidP="00005088">
            <w:pPr>
              <w:rPr>
                <w:rFonts w:asciiTheme="majorHAnsi" w:eastAsia="Times New Roman" w:hAnsiTheme="majorHAnsi"/>
                <w:color w:val="000000"/>
                <w:sz w:val="20"/>
                <w:szCs w:val="20"/>
              </w:rPr>
            </w:pPr>
            <w:r w:rsidRPr="002F59C1">
              <w:rPr>
                <w:rFonts w:asciiTheme="majorHAnsi" w:eastAsia="Times New Roman" w:hAnsiTheme="majorHAnsi"/>
                <w:b/>
                <w:bCs/>
                <w:color w:val="000000"/>
                <w:sz w:val="16"/>
                <w:szCs w:val="16"/>
              </w:rPr>
              <w:t>Q2: Does the output involve partnering with local responders?</w:t>
            </w:r>
          </w:p>
        </w:tc>
        <w:tc>
          <w:tcPr>
            <w:tcW w:w="728" w:type="pct"/>
            <w:tcBorders>
              <w:top w:val="nil"/>
              <w:left w:val="nil"/>
              <w:bottom w:val="single" w:sz="4" w:space="0" w:color="auto"/>
              <w:right w:val="single" w:sz="4" w:space="0" w:color="auto"/>
            </w:tcBorders>
            <w:shd w:val="clear" w:color="auto" w:fill="auto"/>
          </w:tcPr>
          <w:p w14:paraId="1DA0176D" w14:textId="1075EBE2" w:rsidR="00005088" w:rsidRPr="002B6A5F" w:rsidRDefault="00005088" w:rsidP="00005088">
            <w:pPr>
              <w:tabs>
                <w:tab w:val="center" w:pos="4680"/>
                <w:tab w:val="right" w:pos="9360"/>
              </w:tabs>
              <w:spacing w:after="0" w:line="240" w:lineRule="auto"/>
              <w:rPr>
                <w:rFonts w:asciiTheme="majorHAnsi" w:eastAsia="Times New Roman" w:hAnsiTheme="majorHAnsi"/>
                <w:color w:val="000000"/>
                <w:sz w:val="20"/>
                <w:szCs w:val="20"/>
              </w:rPr>
            </w:pPr>
            <w:r w:rsidRPr="002F59C1">
              <w:rPr>
                <w:rFonts w:asciiTheme="majorHAnsi" w:eastAsia="Times New Roman" w:hAnsiTheme="majorHAnsi"/>
                <w:color w:val="000000"/>
                <w:sz w:val="16"/>
                <w:szCs w:val="16"/>
              </w:rPr>
              <w:t xml:space="preserve">The output is planned, managed, coordinated implemented by international actors without partnership with any local responders  </w:t>
            </w:r>
          </w:p>
        </w:tc>
        <w:tc>
          <w:tcPr>
            <w:tcW w:w="877" w:type="pct"/>
            <w:tcBorders>
              <w:top w:val="nil"/>
              <w:left w:val="nil"/>
              <w:bottom w:val="single" w:sz="4" w:space="0" w:color="auto"/>
              <w:right w:val="single" w:sz="4" w:space="0" w:color="auto"/>
            </w:tcBorders>
            <w:shd w:val="clear" w:color="auto" w:fill="auto"/>
          </w:tcPr>
          <w:p w14:paraId="21AF8246" w14:textId="374E90EB" w:rsidR="00005088" w:rsidRPr="002B6A5F" w:rsidRDefault="00005088" w:rsidP="00005088">
            <w:pPr>
              <w:spacing w:after="0" w:line="240" w:lineRule="auto"/>
              <w:rPr>
                <w:rFonts w:asciiTheme="majorHAnsi" w:eastAsia="Times New Roman" w:hAnsiTheme="majorHAnsi"/>
                <w:color w:val="000000"/>
                <w:sz w:val="20"/>
                <w:szCs w:val="20"/>
              </w:rPr>
            </w:pPr>
            <w:r w:rsidRPr="002F59C1">
              <w:rPr>
                <w:rFonts w:asciiTheme="majorHAnsi" w:eastAsia="Times New Roman" w:hAnsiTheme="majorHAnsi"/>
                <w:color w:val="000000"/>
                <w:sz w:val="16"/>
                <w:szCs w:val="16"/>
              </w:rPr>
              <w:t xml:space="preserve">The output is not planned or managed by local responders and only partially implemented by local responders </w:t>
            </w:r>
          </w:p>
        </w:tc>
        <w:tc>
          <w:tcPr>
            <w:tcW w:w="896" w:type="pct"/>
            <w:tcBorders>
              <w:top w:val="nil"/>
              <w:left w:val="nil"/>
              <w:bottom w:val="single" w:sz="4" w:space="0" w:color="auto"/>
              <w:right w:val="single" w:sz="4" w:space="0" w:color="auto"/>
            </w:tcBorders>
            <w:shd w:val="clear" w:color="auto" w:fill="auto"/>
          </w:tcPr>
          <w:p w14:paraId="65256A74" w14:textId="78F97E57" w:rsidR="00005088" w:rsidRPr="002B6A5F" w:rsidRDefault="00005088" w:rsidP="00005088">
            <w:pPr>
              <w:spacing w:after="0" w:line="240" w:lineRule="auto"/>
              <w:rPr>
                <w:rFonts w:asciiTheme="majorHAnsi" w:eastAsia="Times New Roman" w:hAnsiTheme="majorHAnsi"/>
                <w:color w:val="000000"/>
                <w:sz w:val="20"/>
                <w:szCs w:val="20"/>
              </w:rPr>
            </w:pPr>
            <w:r w:rsidRPr="002F59C1">
              <w:rPr>
                <w:rFonts w:asciiTheme="majorHAnsi" w:eastAsia="Times New Roman" w:hAnsiTheme="majorHAnsi"/>
                <w:color w:val="000000"/>
                <w:sz w:val="16"/>
                <w:szCs w:val="16"/>
              </w:rPr>
              <w:t xml:space="preserve">The output is planned and managed by international responders and implemented by local responders </w:t>
            </w:r>
          </w:p>
        </w:tc>
        <w:tc>
          <w:tcPr>
            <w:tcW w:w="869" w:type="pct"/>
            <w:tcBorders>
              <w:top w:val="nil"/>
              <w:left w:val="nil"/>
              <w:bottom w:val="single" w:sz="4" w:space="0" w:color="auto"/>
              <w:right w:val="single" w:sz="4" w:space="0" w:color="auto"/>
            </w:tcBorders>
            <w:shd w:val="clear" w:color="auto" w:fill="auto"/>
          </w:tcPr>
          <w:p w14:paraId="6771D8BA" w14:textId="00B30C05" w:rsidR="00005088" w:rsidRPr="002B6A5F" w:rsidRDefault="00005088" w:rsidP="00005088">
            <w:pPr>
              <w:spacing w:after="0" w:line="240" w:lineRule="auto"/>
              <w:rPr>
                <w:rFonts w:asciiTheme="majorHAnsi" w:eastAsia="Times New Roman" w:hAnsiTheme="majorHAnsi"/>
                <w:color w:val="000000"/>
                <w:sz w:val="20"/>
                <w:szCs w:val="20"/>
              </w:rPr>
            </w:pPr>
            <w:r w:rsidRPr="002F59C1">
              <w:rPr>
                <w:rFonts w:asciiTheme="majorHAnsi" w:eastAsia="Times New Roman" w:hAnsiTheme="majorHAnsi"/>
                <w:color w:val="000000"/>
                <w:sz w:val="16"/>
                <w:szCs w:val="16"/>
              </w:rPr>
              <w:t xml:space="preserve">The output is jointly planned and implemented by international and local responders </w:t>
            </w:r>
          </w:p>
        </w:tc>
        <w:tc>
          <w:tcPr>
            <w:tcW w:w="813" w:type="pct"/>
            <w:tcBorders>
              <w:top w:val="nil"/>
              <w:left w:val="nil"/>
              <w:bottom w:val="single" w:sz="4" w:space="0" w:color="auto"/>
              <w:right w:val="single" w:sz="8" w:space="0" w:color="auto"/>
            </w:tcBorders>
            <w:shd w:val="clear" w:color="auto" w:fill="auto"/>
          </w:tcPr>
          <w:p w14:paraId="159449B0" w14:textId="1DD9694B" w:rsidR="00005088" w:rsidRPr="002B6A5F" w:rsidRDefault="00005088" w:rsidP="00005088">
            <w:pPr>
              <w:spacing w:after="0" w:line="240" w:lineRule="auto"/>
              <w:rPr>
                <w:rFonts w:asciiTheme="majorHAnsi" w:eastAsia="Times New Roman" w:hAnsiTheme="majorHAnsi"/>
                <w:color w:val="000000"/>
                <w:sz w:val="20"/>
                <w:szCs w:val="20"/>
              </w:rPr>
            </w:pPr>
            <w:r w:rsidRPr="002F59C1">
              <w:rPr>
                <w:rFonts w:asciiTheme="majorHAnsi" w:eastAsia="Times New Roman" w:hAnsiTheme="majorHAnsi"/>
                <w:color w:val="000000"/>
                <w:sz w:val="16"/>
                <w:szCs w:val="16"/>
              </w:rPr>
              <w:t xml:space="preserve">The output is planned by and directly implemented by local organizations using local resources and capacities </w:t>
            </w:r>
          </w:p>
        </w:tc>
      </w:tr>
      <w:tr w:rsidR="00005088" w:rsidRPr="00186E66" w14:paraId="7AB1D29F" w14:textId="77777777" w:rsidTr="00005088">
        <w:trPr>
          <w:trHeight w:val="1502"/>
        </w:trPr>
        <w:tc>
          <w:tcPr>
            <w:tcW w:w="817" w:type="pct"/>
            <w:tcBorders>
              <w:top w:val="nil"/>
              <w:left w:val="single" w:sz="8" w:space="0" w:color="auto"/>
              <w:bottom w:val="nil"/>
              <w:right w:val="single" w:sz="4" w:space="0" w:color="auto"/>
            </w:tcBorders>
            <w:shd w:val="clear" w:color="auto" w:fill="DDD9C3" w:themeFill="background2" w:themeFillShade="E6"/>
          </w:tcPr>
          <w:p w14:paraId="2B1EE1E4" w14:textId="4C149076" w:rsidR="00005088" w:rsidRPr="002B6A5F" w:rsidRDefault="00005088" w:rsidP="00005088">
            <w:pPr>
              <w:spacing w:after="0" w:line="240" w:lineRule="auto"/>
              <w:rPr>
                <w:rFonts w:asciiTheme="majorHAnsi" w:eastAsia="Times New Roman" w:hAnsiTheme="majorHAnsi"/>
                <w:color w:val="000000"/>
                <w:sz w:val="20"/>
                <w:szCs w:val="20"/>
              </w:rPr>
            </w:pPr>
            <w:r w:rsidRPr="002F59C1">
              <w:rPr>
                <w:rFonts w:asciiTheme="majorHAnsi" w:eastAsia="Times New Roman" w:hAnsiTheme="majorHAnsi"/>
                <w:b/>
                <w:bCs/>
                <w:color w:val="000000"/>
                <w:sz w:val="16"/>
                <w:szCs w:val="16"/>
              </w:rPr>
              <w:t>Q3: Does the output support self-sufficiency?</w:t>
            </w:r>
            <w:r w:rsidRPr="002F59C1" w:rsidDel="00A30C11">
              <w:rPr>
                <w:rStyle w:val="FootnoteReference"/>
                <w:rFonts w:asciiTheme="majorHAnsi" w:eastAsia="Times New Roman" w:hAnsiTheme="majorHAnsi"/>
                <w:b/>
                <w:bCs/>
                <w:color w:val="000000"/>
                <w:sz w:val="16"/>
                <w:szCs w:val="16"/>
              </w:rPr>
              <w:t xml:space="preserve"> </w:t>
            </w:r>
          </w:p>
        </w:tc>
        <w:tc>
          <w:tcPr>
            <w:tcW w:w="728" w:type="pct"/>
            <w:tcBorders>
              <w:top w:val="nil"/>
              <w:left w:val="nil"/>
              <w:bottom w:val="nil"/>
              <w:right w:val="single" w:sz="4" w:space="0" w:color="auto"/>
            </w:tcBorders>
            <w:shd w:val="clear" w:color="auto" w:fill="auto"/>
          </w:tcPr>
          <w:p w14:paraId="5ACCBC6C" w14:textId="59209B33" w:rsidR="00005088" w:rsidRPr="002B6A5F" w:rsidRDefault="00005088" w:rsidP="00005088">
            <w:pPr>
              <w:tabs>
                <w:tab w:val="center" w:pos="4680"/>
                <w:tab w:val="right" w:pos="9360"/>
              </w:tabs>
              <w:spacing w:after="0" w:line="240" w:lineRule="auto"/>
              <w:rPr>
                <w:rFonts w:asciiTheme="majorHAnsi" w:eastAsia="Times New Roman" w:hAnsiTheme="majorHAnsi"/>
                <w:color w:val="000000"/>
                <w:sz w:val="20"/>
                <w:szCs w:val="20"/>
              </w:rPr>
            </w:pPr>
            <w:r w:rsidRPr="002F59C1">
              <w:rPr>
                <w:rFonts w:asciiTheme="majorHAnsi" w:eastAsia="Times New Roman" w:hAnsiTheme="majorHAnsi"/>
                <w:color w:val="000000"/>
                <w:sz w:val="16"/>
                <w:szCs w:val="16"/>
              </w:rPr>
              <w:t>Activities do not support self-sufficiency</w:t>
            </w:r>
          </w:p>
        </w:tc>
        <w:tc>
          <w:tcPr>
            <w:tcW w:w="877" w:type="pct"/>
            <w:tcBorders>
              <w:top w:val="nil"/>
              <w:left w:val="nil"/>
              <w:bottom w:val="nil"/>
              <w:right w:val="single" w:sz="4" w:space="0" w:color="auto"/>
            </w:tcBorders>
            <w:shd w:val="clear" w:color="auto" w:fill="auto"/>
          </w:tcPr>
          <w:p w14:paraId="7B6557D8" w14:textId="2F465571" w:rsidR="00005088" w:rsidRPr="002B6A5F" w:rsidRDefault="00005088" w:rsidP="00005088">
            <w:pPr>
              <w:tabs>
                <w:tab w:val="center" w:pos="4680"/>
                <w:tab w:val="right" w:pos="9360"/>
              </w:tabs>
              <w:spacing w:after="0" w:line="240" w:lineRule="auto"/>
              <w:rPr>
                <w:rFonts w:asciiTheme="majorHAnsi" w:eastAsia="Times New Roman" w:hAnsiTheme="majorHAnsi"/>
                <w:color w:val="000000"/>
                <w:sz w:val="20"/>
                <w:szCs w:val="20"/>
              </w:rPr>
            </w:pPr>
            <w:r w:rsidRPr="002F59C1">
              <w:rPr>
                <w:rFonts w:asciiTheme="majorHAnsi" w:eastAsia="Times New Roman" w:hAnsiTheme="majorHAnsi"/>
                <w:color w:val="000000"/>
                <w:sz w:val="16"/>
                <w:szCs w:val="16"/>
              </w:rPr>
              <w:t>Activities have limited and mostly indirect impacts on building self-sufficiency</w:t>
            </w:r>
          </w:p>
        </w:tc>
        <w:tc>
          <w:tcPr>
            <w:tcW w:w="896" w:type="pct"/>
            <w:tcBorders>
              <w:top w:val="nil"/>
              <w:left w:val="nil"/>
              <w:bottom w:val="nil"/>
              <w:right w:val="single" w:sz="4" w:space="0" w:color="auto"/>
            </w:tcBorders>
            <w:shd w:val="clear" w:color="auto" w:fill="auto"/>
          </w:tcPr>
          <w:p w14:paraId="79E7E6C9" w14:textId="53FE4047" w:rsidR="00005088" w:rsidRPr="002B6A5F" w:rsidRDefault="00005088" w:rsidP="00005088">
            <w:pPr>
              <w:tabs>
                <w:tab w:val="center" w:pos="4680"/>
                <w:tab w:val="right" w:pos="9360"/>
              </w:tabs>
              <w:spacing w:after="0" w:line="240" w:lineRule="auto"/>
              <w:rPr>
                <w:rFonts w:asciiTheme="majorHAnsi" w:eastAsia="Times New Roman" w:hAnsiTheme="majorHAnsi"/>
                <w:color w:val="000000"/>
                <w:sz w:val="20"/>
                <w:szCs w:val="20"/>
              </w:rPr>
            </w:pPr>
            <w:r w:rsidRPr="002F59C1">
              <w:rPr>
                <w:rFonts w:asciiTheme="majorHAnsi" w:eastAsia="Times New Roman" w:hAnsiTheme="majorHAnsi"/>
                <w:color w:val="000000"/>
                <w:sz w:val="16"/>
                <w:szCs w:val="16"/>
              </w:rPr>
              <w:t xml:space="preserve">Activities have significant but mostly indirect impacts on building self-sufficiency </w:t>
            </w:r>
          </w:p>
        </w:tc>
        <w:tc>
          <w:tcPr>
            <w:tcW w:w="869" w:type="pct"/>
            <w:tcBorders>
              <w:top w:val="nil"/>
              <w:left w:val="nil"/>
              <w:bottom w:val="nil"/>
              <w:right w:val="single" w:sz="4" w:space="0" w:color="auto"/>
            </w:tcBorders>
            <w:shd w:val="clear" w:color="auto" w:fill="auto"/>
          </w:tcPr>
          <w:p w14:paraId="508DADD2" w14:textId="5A4C1CCB" w:rsidR="00005088" w:rsidRPr="002B6A5F" w:rsidRDefault="00005088" w:rsidP="00005088">
            <w:pPr>
              <w:spacing w:after="0" w:line="240" w:lineRule="auto"/>
              <w:rPr>
                <w:rFonts w:asciiTheme="majorHAnsi" w:eastAsia="Times New Roman" w:hAnsiTheme="majorHAnsi"/>
                <w:color w:val="000000"/>
                <w:sz w:val="20"/>
                <w:szCs w:val="20"/>
              </w:rPr>
            </w:pPr>
            <w:r w:rsidRPr="002F59C1">
              <w:rPr>
                <w:rFonts w:asciiTheme="majorHAnsi" w:eastAsia="Times New Roman" w:hAnsiTheme="majorHAnsi"/>
                <w:color w:val="000000"/>
                <w:sz w:val="16"/>
                <w:szCs w:val="16"/>
              </w:rPr>
              <w:t xml:space="preserve">Activities have direct impacts on advancing self-sufficiency </w:t>
            </w:r>
          </w:p>
        </w:tc>
        <w:tc>
          <w:tcPr>
            <w:tcW w:w="813" w:type="pct"/>
            <w:tcBorders>
              <w:top w:val="nil"/>
              <w:left w:val="nil"/>
              <w:bottom w:val="nil"/>
              <w:right w:val="single" w:sz="8" w:space="0" w:color="auto"/>
            </w:tcBorders>
            <w:shd w:val="clear" w:color="auto" w:fill="auto"/>
          </w:tcPr>
          <w:p w14:paraId="6652346B" w14:textId="634A7959" w:rsidR="00005088" w:rsidRPr="002B6A5F" w:rsidRDefault="00005088" w:rsidP="00005088">
            <w:pPr>
              <w:tabs>
                <w:tab w:val="center" w:pos="4680"/>
                <w:tab w:val="right" w:pos="9360"/>
              </w:tabs>
              <w:spacing w:after="0" w:line="240" w:lineRule="auto"/>
              <w:rPr>
                <w:rFonts w:asciiTheme="majorHAnsi" w:eastAsia="Times New Roman" w:hAnsiTheme="majorHAnsi"/>
                <w:color w:val="000000"/>
                <w:sz w:val="20"/>
                <w:szCs w:val="20"/>
              </w:rPr>
            </w:pPr>
            <w:r w:rsidRPr="002F59C1">
              <w:rPr>
                <w:rFonts w:asciiTheme="majorHAnsi" w:eastAsia="Times New Roman" w:hAnsiTheme="majorHAnsi"/>
                <w:color w:val="000000"/>
                <w:sz w:val="16"/>
                <w:szCs w:val="16"/>
              </w:rPr>
              <w:t xml:space="preserve">Activities generate sustainable livelihoods and opportunities for self-sufficiency  </w:t>
            </w:r>
          </w:p>
        </w:tc>
      </w:tr>
      <w:tr w:rsidR="00005088" w:rsidRPr="00186E66" w14:paraId="75403F45" w14:textId="77777777" w:rsidTr="007853E7">
        <w:trPr>
          <w:trHeight w:val="1502"/>
        </w:trPr>
        <w:tc>
          <w:tcPr>
            <w:tcW w:w="817" w:type="pct"/>
            <w:tcBorders>
              <w:top w:val="nil"/>
              <w:left w:val="single" w:sz="8" w:space="0" w:color="auto"/>
              <w:bottom w:val="single" w:sz="8" w:space="0" w:color="auto"/>
              <w:right w:val="single" w:sz="4" w:space="0" w:color="auto"/>
            </w:tcBorders>
            <w:shd w:val="clear" w:color="auto" w:fill="DDD9C3" w:themeFill="background2" w:themeFillShade="E6"/>
          </w:tcPr>
          <w:p w14:paraId="2D9761AB" w14:textId="3B1E3AC0" w:rsidR="00005088" w:rsidRPr="002B6A5F" w:rsidRDefault="00005088" w:rsidP="00005088">
            <w:pPr>
              <w:spacing w:after="0" w:line="240" w:lineRule="auto"/>
              <w:rPr>
                <w:rFonts w:asciiTheme="majorHAnsi" w:eastAsia="Times New Roman" w:hAnsiTheme="majorHAnsi"/>
                <w:color w:val="000000"/>
                <w:sz w:val="20"/>
                <w:szCs w:val="20"/>
              </w:rPr>
            </w:pPr>
            <w:r w:rsidRPr="002F59C1">
              <w:rPr>
                <w:rFonts w:asciiTheme="majorHAnsi" w:eastAsia="Times New Roman" w:hAnsiTheme="majorHAnsi"/>
                <w:b/>
                <w:bCs/>
                <w:color w:val="000000"/>
                <w:sz w:val="16"/>
                <w:szCs w:val="16"/>
              </w:rPr>
              <w:t>Q4: Does the output contribute to social cohesion/stability?</w:t>
            </w:r>
            <w:r w:rsidRPr="002F59C1" w:rsidDel="00A30C11">
              <w:rPr>
                <w:rStyle w:val="FootnoteReference"/>
                <w:rFonts w:asciiTheme="majorHAnsi" w:eastAsia="Times New Roman" w:hAnsiTheme="majorHAnsi"/>
                <w:b/>
                <w:bCs/>
                <w:color w:val="000000"/>
                <w:sz w:val="16"/>
                <w:szCs w:val="16"/>
              </w:rPr>
              <w:t xml:space="preserve"> </w:t>
            </w:r>
          </w:p>
        </w:tc>
        <w:tc>
          <w:tcPr>
            <w:tcW w:w="728" w:type="pct"/>
            <w:tcBorders>
              <w:top w:val="nil"/>
              <w:left w:val="nil"/>
              <w:bottom w:val="single" w:sz="8" w:space="0" w:color="auto"/>
              <w:right w:val="single" w:sz="4" w:space="0" w:color="auto"/>
            </w:tcBorders>
            <w:shd w:val="clear" w:color="auto" w:fill="auto"/>
          </w:tcPr>
          <w:p w14:paraId="238AA820" w14:textId="11C0B56A" w:rsidR="00005088" w:rsidRPr="002B6A5F" w:rsidRDefault="00005088" w:rsidP="00005088">
            <w:pPr>
              <w:tabs>
                <w:tab w:val="center" w:pos="4680"/>
                <w:tab w:val="right" w:pos="9360"/>
              </w:tabs>
              <w:spacing w:after="0" w:line="240" w:lineRule="auto"/>
              <w:rPr>
                <w:rFonts w:asciiTheme="majorHAnsi" w:eastAsia="Times New Roman" w:hAnsiTheme="majorHAnsi"/>
                <w:color w:val="000000"/>
                <w:sz w:val="20"/>
                <w:szCs w:val="20"/>
              </w:rPr>
            </w:pPr>
            <w:r w:rsidRPr="002F59C1">
              <w:rPr>
                <w:rFonts w:asciiTheme="majorHAnsi" w:eastAsia="Times New Roman" w:hAnsiTheme="majorHAnsi"/>
                <w:color w:val="000000"/>
                <w:sz w:val="16"/>
                <w:szCs w:val="16"/>
              </w:rPr>
              <w:t xml:space="preserve">Activities  do not consider potential  impacts on social cohesion/stability in impacted communities </w:t>
            </w:r>
          </w:p>
        </w:tc>
        <w:tc>
          <w:tcPr>
            <w:tcW w:w="877" w:type="pct"/>
            <w:tcBorders>
              <w:top w:val="nil"/>
              <w:left w:val="nil"/>
              <w:bottom w:val="single" w:sz="8" w:space="0" w:color="auto"/>
              <w:right w:val="single" w:sz="4" w:space="0" w:color="auto"/>
            </w:tcBorders>
            <w:shd w:val="clear" w:color="auto" w:fill="auto"/>
          </w:tcPr>
          <w:p w14:paraId="1960A6A6" w14:textId="28FC58EF" w:rsidR="00005088" w:rsidRPr="002B6A5F" w:rsidRDefault="00005088" w:rsidP="00005088">
            <w:pPr>
              <w:tabs>
                <w:tab w:val="center" w:pos="4680"/>
                <w:tab w:val="right" w:pos="9360"/>
              </w:tabs>
              <w:spacing w:after="0" w:line="240" w:lineRule="auto"/>
              <w:rPr>
                <w:rFonts w:asciiTheme="majorHAnsi" w:eastAsia="Times New Roman" w:hAnsiTheme="majorHAnsi"/>
                <w:color w:val="000000"/>
                <w:sz w:val="20"/>
                <w:szCs w:val="20"/>
              </w:rPr>
            </w:pPr>
            <w:r w:rsidRPr="002F59C1">
              <w:rPr>
                <w:rFonts w:asciiTheme="majorHAnsi" w:eastAsia="Times New Roman" w:hAnsiTheme="majorHAnsi"/>
                <w:color w:val="000000"/>
                <w:sz w:val="16"/>
                <w:szCs w:val="16"/>
              </w:rPr>
              <w:t>Activities are somewhat sensitive to social cohesion/stability concerns in impacted communities, but do not involve specific measures to address these issues</w:t>
            </w:r>
          </w:p>
        </w:tc>
        <w:tc>
          <w:tcPr>
            <w:tcW w:w="896" w:type="pct"/>
            <w:tcBorders>
              <w:top w:val="nil"/>
              <w:left w:val="nil"/>
              <w:bottom w:val="single" w:sz="8" w:space="0" w:color="auto"/>
              <w:right w:val="single" w:sz="4" w:space="0" w:color="auto"/>
            </w:tcBorders>
            <w:shd w:val="clear" w:color="auto" w:fill="auto"/>
          </w:tcPr>
          <w:p w14:paraId="2BE5EBAC" w14:textId="73EC8FDA" w:rsidR="00005088" w:rsidRPr="002B6A5F" w:rsidRDefault="00005088" w:rsidP="00005088">
            <w:pPr>
              <w:tabs>
                <w:tab w:val="center" w:pos="4680"/>
                <w:tab w:val="right" w:pos="9360"/>
              </w:tabs>
              <w:spacing w:after="0" w:line="240" w:lineRule="auto"/>
              <w:rPr>
                <w:rFonts w:asciiTheme="majorHAnsi" w:eastAsia="Times New Roman" w:hAnsiTheme="majorHAnsi"/>
                <w:color w:val="000000"/>
                <w:sz w:val="20"/>
                <w:szCs w:val="20"/>
              </w:rPr>
            </w:pPr>
            <w:r w:rsidRPr="002F59C1">
              <w:rPr>
                <w:rFonts w:asciiTheme="majorHAnsi" w:eastAsia="Times New Roman" w:hAnsiTheme="majorHAnsi"/>
                <w:color w:val="000000"/>
                <w:sz w:val="16"/>
                <w:szCs w:val="16"/>
              </w:rPr>
              <w:t>Activities are designed so as to prevent/mitigate social tensions in impacted communities (for instance, they are informed by conflict analysis, contain specific measures regarding community dialogue etc..…)</w:t>
            </w:r>
          </w:p>
        </w:tc>
        <w:tc>
          <w:tcPr>
            <w:tcW w:w="869" w:type="pct"/>
            <w:tcBorders>
              <w:top w:val="nil"/>
              <w:left w:val="nil"/>
              <w:bottom w:val="single" w:sz="8" w:space="0" w:color="auto"/>
              <w:right w:val="single" w:sz="4" w:space="0" w:color="auto"/>
            </w:tcBorders>
            <w:shd w:val="clear" w:color="auto" w:fill="auto"/>
          </w:tcPr>
          <w:p w14:paraId="2E8EF642" w14:textId="5557A5E4" w:rsidR="00005088" w:rsidRPr="002B6A5F" w:rsidRDefault="00005088" w:rsidP="00005088">
            <w:pPr>
              <w:spacing w:after="0" w:line="240" w:lineRule="auto"/>
              <w:rPr>
                <w:rFonts w:asciiTheme="majorHAnsi" w:eastAsia="Times New Roman" w:hAnsiTheme="majorHAnsi"/>
                <w:color w:val="000000"/>
                <w:sz w:val="20"/>
                <w:szCs w:val="20"/>
              </w:rPr>
            </w:pPr>
            <w:r w:rsidRPr="002F59C1">
              <w:rPr>
                <w:rFonts w:asciiTheme="majorHAnsi" w:eastAsia="Times New Roman" w:hAnsiTheme="majorHAnsi"/>
                <w:color w:val="000000"/>
                <w:sz w:val="16"/>
                <w:szCs w:val="16"/>
              </w:rPr>
              <w:t>Activities contribute in a direct and substantial manner to supporting social cohesion/stability in impacted communities</w:t>
            </w:r>
          </w:p>
        </w:tc>
        <w:tc>
          <w:tcPr>
            <w:tcW w:w="813" w:type="pct"/>
            <w:tcBorders>
              <w:top w:val="nil"/>
              <w:left w:val="nil"/>
              <w:bottom w:val="single" w:sz="8" w:space="0" w:color="auto"/>
              <w:right w:val="single" w:sz="8" w:space="0" w:color="auto"/>
            </w:tcBorders>
            <w:shd w:val="clear" w:color="auto" w:fill="auto"/>
          </w:tcPr>
          <w:p w14:paraId="3D8A1479" w14:textId="1E83F3DF" w:rsidR="00005088" w:rsidRPr="002B6A5F" w:rsidRDefault="00005088" w:rsidP="00005088">
            <w:pPr>
              <w:tabs>
                <w:tab w:val="center" w:pos="4680"/>
                <w:tab w:val="right" w:pos="9360"/>
              </w:tabs>
              <w:spacing w:after="0" w:line="240" w:lineRule="auto"/>
              <w:rPr>
                <w:rFonts w:asciiTheme="majorHAnsi" w:eastAsia="Times New Roman" w:hAnsiTheme="majorHAnsi"/>
                <w:color w:val="000000"/>
                <w:sz w:val="20"/>
                <w:szCs w:val="20"/>
              </w:rPr>
            </w:pPr>
            <w:r w:rsidRPr="002F59C1">
              <w:rPr>
                <w:rFonts w:asciiTheme="majorHAnsi" w:eastAsia="Times New Roman" w:hAnsiTheme="majorHAnsi"/>
                <w:color w:val="000000"/>
                <w:sz w:val="16"/>
                <w:szCs w:val="16"/>
              </w:rPr>
              <w:t>The output/activities have social cohesion as a primary objective</w:t>
            </w:r>
          </w:p>
        </w:tc>
      </w:tr>
    </w:tbl>
    <w:p w14:paraId="12EA113B" w14:textId="77777777" w:rsidR="00597186" w:rsidRPr="00186E66" w:rsidRDefault="00597186">
      <w:pPr>
        <w:spacing w:after="0" w:line="240" w:lineRule="auto"/>
        <w:rPr>
          <w:rFonts w:asciiTheme="majorHAnsi" w:hAnsiTheme="majorHAnsi" w:cs="Calibri"/>
        </w:rPr>
        <w:sectPr w:rsidR="00597186" w:rsidRPr="00186E66">
          <w:footerReference w:type="even" r:id="rId15"/>
          <w:footerReference w:type="default" r:id="rId16"/>
          <w:pgSz w:w="16839" w:h="11907" w:orient="landscape" w:code="9"/>
          <w:pgMar w:top="1440" w:right="1440" w:bottom="1440" w:left="1440" w:header="709" w:footer="144" w:gutter="0"/>
          <w:cols w:space="708"/>
          <w:docGrid w:linePitch="360"/>
        </w:sectPr>
      </w:pPr>
    </w:p>
    <w:p w14:paraId="38A3B477" w14:textId="3DA86A89" w:rsidR="00422913" w:rsidRPr="002B6A5F" w:rsidRDefault="00005088" w:rsidP="002B6A5F">
      <w:pPr>
        <w:pStyle w:val="Heading1"/>
        <w:spacing w:after="120"/>
        <w:ind w:left="431" w:hanging="431"/>
        <w:rPr>
          <w:rFonts w:ascii="Calibri Light" w:hAnsi="Calibri Light"/>
          <w:color w:val="3B6B27"/>
          <w:sz w:val="28"/>
          <w:szCs w:val="28"/>
        </w:rPr>
      </w:pPr>
      <w:r>
        <w:rPr>
          <w:rFonts w:ascii="Calibri Light" w:hAnsi="Calibri Light"/>
          <w:color w:val="3B6B27"/>
          <w:sz w:val="28"/>
          <w:szCs w:val="28"/>
        </w:rPr>
        <w:lastRenderedPageBreak/>
        <w:t>6</w:t>
      </w:r>
      <w:r w:rsidR="00422913" w:rsidRPr="002B6A5F">
        <w:rPr>
          <w:rFonts w:ascii="Calibri Light" w:hAnsi="Calibri Light"/>
          <w:color w:val="3B6B27"/>
          <w:sz w:val="28"/>
          <w:szCs w:val="28"/>
        </w:rPr>
        <w:t xml:space="preserve"> Annex</w:t>
      </w:r>
      <w:r w:rsidR="00AF5D31" w:rsidRPr="002B6A5F">
        <w:rPr>
          <w:rFonts w:ascii="Calibri Light" w:hAnsi="Calibri Light"/>
          <w:color w:val="3B6B27"/>
          <w:sz w:val="28"/>
          <w:szCs w:val="28"/>
        </w:rPr>
        <w:t xml:space="preserve"> 1</w:t>
      </w:r>
    </w:p>
    <w:p w14:paraId="760BD8CE" w14:textId="77777777" w:rsidR="00005088" w:rsidRPr="002F59C1" w:rsidRDefault="00005088" w:rsidP="00005088">
      <w:pPr>
        <w:jc w:val="both"/>
        <w:rPr>
          <w:rFonts w:asciiTheme="majorHAnsi" w:hAnsiTheme="majorHAnsi" w:cs="Calibri"/>
          <w:u w:val="single"/>
        </w:rPr>
      </w:pPr>
      <w:r w:rsidRPr="002F59C1">
        <w:rPr>
          <w:rFonts w:asciiTheme="majorHAnsi" w:hAnsiTheme="majorHAnsi" w:cs="Calibri"/>
          <w:u w:val="single"/>
        </w:rPr>
        <w:t>1. Definitions:</w:t>
      </w:r>
    </w:p>
    <w:p w14:paraId="3F8946A1" w14:textId="77777777" w:rsidR="00005088" w:rsidRPr="002F59C1" w:rsidRDefault="00005088" w:rsidP="00005088">
      <w:pPr>
        <w:jc w:val="both"/>
        <w:rPr>
          <w:rFonts w:asciiTheme="majorHAnsi" w:hAnsiTheme="majorHAnsi" w:cs="Calibri"/>
        </w:rPr>
      </w:pPr>
      <w:r w:rsidRPr="002F59C1">
        <w:rPr>
          <w:rFonts w:asciiTheme="majorHAnsi" w:hAnsiTheme="majorHAnsi" w:cs="Calibri"/>
        </w:rPr>
        <w:t>The following definitions have been adapted as a point of reference to assist sectors in the development of their response strategies and their categorization of outputs based on stated goals for the Refugee and Resilience Components.</w:t>
      </w:r>
    </w:p>
    <w:p w14:paraId="106768A1" w14:textId="77777777" w:rsidR="00005088" w:rsidRPr="002F59C1" w:rsidRDefault="00005088" w:rsidP="00005088">
      <w:pPr>
        <w:jc w:val="both"/>
        <w:rPr>
          <w:rFonts w:asciiTheme="majorHAnsi" w:hAnsiTheme="majorHAnsi" w:cs="Calibri"/>
          <w:i/>
          <w:u w:val="single"/>
        </w:rPr>
      </w:pPr>
      <w:r w:rsidRPr="002F59C1">
        <w:rPr>
          <w:rFonts w:asciiTheme="majorHAnsi" w:hAnsiTheme="majorHAnsi" w:cs="Calibri"/>
          <w:i/>
          <w:u w:val="single"/>
        </w:rPr>
        <w:t xml:space="preserve">Refugee Assistance (adapted from </w:t>
      </w:r>
      <w:hyperlink r:id="rId17" w:history="1">
        <w:r w:rsidRPr="002F59C1">
          <w:rPr>
            <w:rStyle w:val="Hyperlink"/>
            <w:rFonts w:asciiTheme="majorHAnsi" w:hAnsiTheme="majorHAnsi" w:cs="Calibri"/>
          </w:rPr>
          <w:t>http://www.unhcr.org</w:t>
        </w:r>
      </w:hyperlink>
      <w:r w:rsidRPr="002F59C1">
        <w:rPr>
          <w:rFonts w:asciiTheme="majorHAnsi" w:hAnsiTheme="majorHAnsi" w:cs="Calibri"/>
        </w:rPr>
        <w:t>)</w:t>
      </w:r>
      <w:r w:rsidRPr="002F59C1">
        <w:rPr>
          <w:rFonts w:asciiTheme="majorHAnsi" w:hAnsiTheme="majorHAnsi" w:cs="Calibri"/>
          <w:i/>
          <w:u w:val="single"/>
        </w:rPr>
        <w:t>:</w:t>
      </w:r>
    </w:p>
    <w:p w14:paraId="6A25AFAB" w14:textId="77777777" w:rsidR="00005088" w:rsidRPr="002F59C1" w:rsidRDefault="00005088" w:rsidP="00005088">
      <w:pPr>
        <w:jc w:val="both"/>
        <w:rPr>
          <w:rFonts w:asciiTheme="majorHAnsi" w:hAnsiTheme="majorHAnsi" w:cs="Calibri"/>
        </w:rPr>
      </w:pPr>
      <w:r w:rsidRPr="002F59C1">
        <w:rPr>
          <w:rFonts w:asciiTheme="majorHAnsi" w:hAnsiTheme="majorHAnsi" w:cs="Calibri"/>
        </w:rPr>
        <w:t xml:space="preserve">People who are forced to flee their homes and seek safety in another country, or a different part of their own country, invariably need help.  Most refugees and internally displaced people leave their homes with little or nothing, and even those with some resources may soon exhaust them. 3RP partners provide vital assistance, which takes many forms. Life-saving emergency assistance is provided in the form of food, clean water and sanitation, health care, shelter, and relief items such as blankets, sleeping mats, jerry cans, and household goods.  Vital protection </w:t>
      </w:r>
      <w:r w:rsidRPr="002F59C1">
        <w:rPr>
          <w:rFonts w:asciiTheme="majorHAnsi" w:hAnsiTheme="majorHAnsi" w:cs="Calibri"/>
          <w:lang w:eastAsia="ja-JP"/>
        </w:rPr>
        <w:t xml:space="preserve">services </w:t>
      </w:r>
      <w:r w:rsidRPr="002F59C1">
        <w:rPr>
          <w:rFonts w:asciiTheme="majorHAnsi" w:hAnsiTheme="majorHAnsi" w:cs="Calibri"/>
        </w:rPr>
        <w:t xml:space="preserve">for refugees </w:t>
      </w:r>
      <w:r w:rsidRPr="002F59C1">
        <w:rPr>
          <w:rFonts w:asciiTheme="majorHAnsi" w:hAnsiTheme="majorHAnsi" w:cs="Calibri"/>
          <w:lang w:eastAsia="ja-JP"/>
        </w:rPr>
        <w:t>may</w:t>
      </w:r>
      <w:r w:rsidRPr="002F59C1">
        <w:rPr>
          <w:rFonts w:asciiTheme="majorHAnsi" w:hAnsiTheme="majorHAnsi" w:cs="Calibri"/>
        </w:rPr>
        <w:t xml:space="preserve"> also include refugee registration, assistance and advice on asylum applications, education and counseling, and advocacy on law and policy.</w:t>
      </w:r>
    </w:p>
    <w:p w14:paraId="42D12264" w14:textId="77777777" w:rsidR="00005088" w:rsidRPr="002F59C1" w:rsidRDefault="00005088" w:rsidP="00005088">
      <w:pPr>
        <w:jc w:val="both"/>
        <w:rPr>
          <w:rFonts w:asciiTheme="majorHAnsi" w:hAnsiTheme="majorHAnsi" w:cs="Calibri"/>
          <w:i/>
          <w:u w:val="single"/>
        </w:rPr>
      </w:pPr>
      <w:r w:rsidRPr="002F59C1">
        <w:rPr>
          <w:rFonts w:asciiTheme="majorHAnsi" w:hAnsiTheme="majorHAnsi" w:cs="Calibri"/>
          <w:i/>
          <w:u w:val="single"/>
        </w:rPr>
        <w:t xml:space="preserve">Resilience (adapted from ‘UNDG: Towards a Resilience-based Response to the Syrian Refugee Crisis’ at </w:t>
      </w:r>
      <w:r w:rsidRPr="002F59C1">
        <w:rPr>
          <w:rFonts w:asciiTheme="majorHAnsi" w:hAnsiTheme="majorHAnsi" w:cs="Calibri"/>
        </w:rPr>
        <w:t>(</w:t>
      </w:r>
      <w:hyperlink r:id="rId18" w:history="1">
        <w:r w:rsidRPr="002F59C1">
          <w:rPr>
            <w:rStyle w:val="Hyperlink"/>
            <w:rFonts w:asciiTheme="majorHAnsi" w:hAnsiTheme="majorHAnsi" w:cs="Calibri"/>
          </w:rPr>
          <w:t>www.jo.undp.org</w:t>
        </w:r>
      </w:hyperlink>
      <w:r w:rsidRPr="002F59C1">
        <w:rPr>
          <w:rFonts w:asciiTheme="majorHAnsi" w:hAnsiTheme="majorHAnsi" w:cs="Calibri"/>
          <w:i/>
          <w:u w:val="single"/>
        </w:rPr>
        <w:t>):</w:t>
      </w:r>
    </w:p>
    <w:p w14:paraId="6C21260D" w14:textId="77777777" w:rsidR="00005088" w:rsidRPr="002F59C1" w:rsidRDefault="00005088" w:rsidP="00005088">
      <w:pPr>
        <w:jc w:val="both"/>
        <w:rPr>
          <w:rFonts w:asciiTheme="majorHAnsi" w:hAnsiTheme="majorHAnsi" w:cs="Calibri"/>
        </w:rPr>
      </w:pPr>
      <w:r w:rsidRPr="002F59C1">
        <w:rPr>
          <w:rFonts w:asciiTheme="majorHAnsi" w:hAnsiTheme="majorHAnsi" w:cs="Calibri"/>
        </w:rPr>
        <w:t>Resilience fundamentally concerns the capacities and resources of individual</w:t>
      </w:r>
      <w:r w:rsidRPr="002F59C1">
        <w:rPr>
          <w:rFonts w:asciiTheme="majorHAnsi" w:hAnsiTheme="majorHAnsi" w:cs="Calibri"/>
          <w:lang w:eastAsia="ja-JP"/>
        </w:rPr>
        <w:t>s</w:t>
      </w:r>
      <w:r w:rsidRPr="002F59C1">
        <w:rPr>
          <w:rFonts w:asciiTheme="majorHAnsi" w:hAnsiTheme="majorHAnsi" w:cs="Calibri"/>
        </w:rPr>
        <w:t>, household</w:t>
      </w:r>
      <w:r w:rsidRPr="002F59C1">
        <w:rPr>
          <w:rFonts w:asciiTheme="majorHAnsi" w:hAnsiTheme="majorHAnsi" w:cs="Calibri"/>
          <w:lang w:eastAsia="ja-JP"/>
        </w:rPr>
        <w:t>s</w:t>
      </w:r>
      <w:r w:rsidRPr="002F59C1">
        <w:rPr>
          <w:rFonts w:asciiTheme="majorHAnsi" w:hAnsiTheme="majorHAnsi" w:cs="Calibri"/>
        </w:rPr>
        <w:t>, communit</w:t>
      </w:r>
      <w:r w:rsidRPr="002F59C1">
        <w:rPr>
          <w:rFonts w:asciiTheme="majorHAnsi" w:hAnsiTheme="majorHAnsi" w:cs="Calibri"/>
          <w:lang w:eastAsia="ja-JP"/>
        </w:rPr>
        <w:t>ies</w:t>
      </w:r>
      <w:r w:rsidRPr="002F59C1">
        <w:rPr>
          <w:rFonts w:asciiTheme="majorHAnsi" w:hAnsiTheme="majorHAnsi" w:cs="Calibri"/>
        </w:rPr>
        <w:t>, societ</w:t>
      </w:r>
      <w:r w:rsidRPr="002F59C1">
        <w:rPr>
          <w:rFonts w:asciiTheme="majorHAnsi" w:hAnsiTheme="majorHAnsi" w:cs="Calibri"/>
          <w:lang w:eastAsia="ja-JP"/>
        </w:rPr>
        <w:t>ies</w:t>
      </w:r>
      <w:r w:rsidRPr="002F59C1">
        <w:rPr>
          <w:rFonts w:asciiTheme="majorHAnsi" w:hAnsiTheme="majorHAnsi" w:cs="Calibri"/>
        </w:rPr>
        <w:t xml:space="preserve"> or state</w:t>
      </w:r>
      <w:r w:rsidRPr="002F59C1">
        <w:rPr>
          <w:rFonts w:asciiTheme="majorHAnsi" w:hAnsiTheme="majorHAnsi" w:cs="Calibri"/>
          <w:lang w:eastAsia="ja-JP"/>
        </w:rPr>
        <w:t>s</w:t>
      </w:r>
      <w:r w:rsidRPr="002F59C1">
        <w:rPr>
          <w:rFonts w:asciiTheme="majorHAnsi" w:hAnsiTheme="majorHAnsi" w:cs="Calibri"/>
        </w:rPr>
        <w:t xml:space="preserve"> to cope with and recover from shocks and stress</w:t>
      </w:r>
      <w:r w:rsidRPr="002F59C1">
        <w:rPr>
          <w:rFonts w:asciiTheme="majorHAnsi" w:hAnsiTheme="majorHAnsi" w:cs="Calibri"/>
          <w:lang w:eastAsia="ja-JP"/>
        </w:rPr>
        <w:t>or</w:t>
      </w:r>
      <w:r w:rsidRPr="002F59C1">
        <w:rPr>
          <w:rFonts w:asciiTheme="majorHAnsi" w:hAnsiTheme="majorHAnsi" w:cs="Calibri"/>
        </w:rPr>
        <w:t xml:space="preserve">s.  The resilience-based approach aims to support communities and institutions to respond to increased demand and pressure (characterized as “coping”), promote household recovery from the negative impacts of the crisis (“recovering”) and strengthen local and national economic, social systems to protect development gains from current and future shocks (“transforming”). </w:t>
      </w:r>
    </w:p>
    <w:p w14:paraId="4EBDA4C0" w14:textId="77777777" w:rsidR="00005088" w:rsidRPr="002F59C1" w:rsidRDefault="00005088" w:rsidP="00005088">
      <w:pPr>
        <w:jc w:val="both"/>
        <w:rPr>
          <w:rFonts w:asciiTheme="majorHAnsi" w:hAnsiTheme="majorHAnsi" w:cs="Calibri"/>
        </w:rPr>
      </w:pPr>
    </w:p>
    <w:p w14:paraId="546EEF6D" w14:textId="77777777" w:rsidR="00422913" w:rsidRPr="00186E66" w:rsidRDefault="00422913" w:rsidP="00005088">
      <w:pPr>
        <w:jc w:val="both"/>
        <w:rPr>
          <w:rFonts w:asciiTheme="majorHAnsi" w:hAnsiTheme="majorHAnsi" w:cs="Calibri"/>
        </w:rPr>
      </w:pPr>
    </w:p>
    <w:sectPr w:rsidR="00422913" w:rsidRPr="00186E66" w:rsidSect="00597186">
      <w:pgSz w:w="11907" w:h="16839"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833E7" w14:textId="77777777" w:rsidR="001C50E3" w:rsidRDefault="001C50E3" w:rsidP="00AF1D28">
      <w:pPr>
        <w:spacing w:after="0" w:line="240" w:lineRule="auto"/>
      </w:pPr>
      <w:r>
        <w:separator/>
      </w:r>
    </w:p>
  </w:endnote>
  <w:endnote w:type="continuationSeparator" w:id="0">
    <w:p w14:paraId="27F8BC6D" w14:textId="77777777" w:rsidR="001C50E3" w:rsidRDefault="001C50E3" w:rsidP="00AF1D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Times">
    <w:panose1 w:val="02020603050405020304"/>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2EDB6" w14:textId="77777777" w:rsidR="00CF0F28" w:rsidRDefault="00CF0F28" w:rsidP="005971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D46482B" w14:textId="77777777" w:rsidR="00CF0F28" w:rsidRDefault="00CF0F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51E0A" w14:textId="77777777" w:rsidR="00CF0F28" w:rsidRDefault="00CF0F28" w:rsidP="005971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5710A">
      <w:rPr>
        <w:rStyle w:val="PageNumber"/>
        <w:noProof/>
      </w:rPr>
      <w:t>2</w:t>
    </w:r>
    <w:r>
      <w:rPr>
        <w:rStyle w:val="PageNumber"/>
      </w:rPr>
      <w:fldChar w:fldCharType="end"/>
    </w:r>
  </w:p>
  <w:p w14:paraId="207E598D" w14:textId="77777777" w:rsidR="00CF0F28" w:rsidRDefault="00CF0F2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0E418" w14:textId="77777777" w:rsidR="00CF0F28" w:rsidRDefault="00CF0F2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20F55" w14:textId="77777777" w:rsidR="00CF0F28" w:rsidRDefault="00CF0F28" w:rsidP="004546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8316C2" w14:textId="77777777" w:rsidR="00CF0F28" w:rsidRDefault="00CF0F28">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8320957"/>
      <w:docPartObj>
        <w:docPartGallery w:val="Page Numbers (Bottom of Page)"/>
        <w:docPartUnique/>
      </w:docPartObj>
    </w:sdtPr>
    <w:sdtEndPr>
      <w:rPr>
        <w:noProof/>
      </w:rPr>
    </w:sdtEndPr>
    <w:sdtContent>
      <w:p w14:paraId="0C07FF52" w14:textId="77777777" w:rsidR="00CF0F28" w:rsidRDefault="00CF0F28">
        <w:pPr>
          <w:pStyle w:val="Footer"/>
          <w:jc w:val="right"/>
        </w:pPr>
        <w:r>
          <w:fldChar w:fldCharType="begin"/>
        </w:r>
        <w:r>
          <w:instrText xml:space="preserve"> PAGE   \* MERGEFORMAT </w:instrText>
        </w:r>
        <w:r>
          <w:fldChar w:fldCharType="separate"/>
        </w:r>
        <w:r w:rsidR="0025710A">
          <w:rPr>
            <w:noProof/>
          </w:rPr>
          <w:t>6</w:t>
        </w:r>
        <w:r>
          <w:rPr>
            <w:noProof/>
          </w:rPr>
          <w:fldChar w:fldCharType="end"/>
        </w:r>
      </w:p>
    </w:sdtContent>
  </w:sdt>
  <w:p w14:paraId="29DAAF7A" w14:textId="77777777" w:rsidR="00CF0F28" w:rsidRDefault="00CF0F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E6A97" w14:textId="77777777" w:rsidR="001C50E3" w:rsidRDefault="001C50E3" w:rsidP="00AF1D28">
      <w:pPr>
        <w:spacing w:after="0" w:line="240" w:lineRule="auto"/>
      </w:pPr>
      <w:r>
        <w:separator/>
      </w:r>
    </w:p>
  </w:footnote>
  <w:footnote w:type="continuationSeparator" w:id="0">
    <w:p w14:paraId="3A28277A" w14:textId="77777777" w:rsidR="001C50E3" w:rsidRDefault="001C50E3" w:rsidP="00AF1D28">
      <w:pPr>
        <w:spacing w:after="0" w:line="240" w:lineRule="auto"/>
      </w:pPr>
      <w:r>
        <w:continuationSeparator/>
      </w:r>
    </w:p>
  </w:footnote>
  <w:footnote w:id="1">
    <w:p w14:paraId="09B43995" w14:textId="46DB87AC" w:rsidR="0009059E" w:rsidRPr="0009059E" w:rsidRDefault="00FA7654" w:rsidP="0009059E">
      <w:pPr>
        <w:pStyle w:val="FootnoteText"/>
        <w:rPr>
          <w:sz w:val="18"/>
          <w:szCs w:val="18"/>
        </w:rPr>
      </w:pPr>
      <w:r w:rsidRPr="0009059E">
        <w:rPr>
          <w:rStyle w:val="FootnoteReference"/>
          <w:sz w:val="18"/>
          <w:szCs w:val="18"/>
        </w:rPr>
        <w:footnoteRef/>
      </w:r>
      <w:r w:rsidRPr="0009059E">
        <w:rPr>
          <w:sz w:val="18"/>
          <w:szCs w:val="18"/>
        </w:rPr>
        <w:t xml:space="preserve"> </w:t>
      </w:r>
      <w:hyperlink r:id="rId1" w:history="1">
        <w:r w:rsidR="0009059E" w:rsidRPr="004A1EFF">
          <w:rPr>
            <w:rStyle w:val="Hyperlink"/>
            <w:sz w:val="18"/>
            <w:szCs w:val="18"/>
          </w:rPr>
          <w:t>http://www.undp.org/content/dam/rbas/doc/SyriaResponse/A%20resilience-based%20development%20response%20to%20the%20Syria%20crisis.pdf</w:t>
        </w:r>
      </w:hyperlink>
    </w:p>
  </w:footnote>
  <w:footnote w:id="2">
    <w:p w14:paraId="6EF0BF07" w14:textId="5852C3B0" w:rsidR="0009059E" w:rsidRPr="0009059E" w:rsidRDefault="00FA7654" w:rsidP="0009059E">
      <w:pPr>
        <w:pStyle w:val="FootnoteText"/>
        <w:rPr>
          <w:sz w:val="18"/>
          <w:szCs w:val="18"/>
        </w:rPr>
      </w:pPr>
      <w:r w:rsidRPr="0009059E">
        <w:rPr>
          <w:rStyle w:val="FootnoteReference"/>
          <w:sz w:val="18"/>
          <w:szCs w:val="18"/>
        </w:rPr>
        <w:footnoteRef/>
      </w:r>
      <w:r w:rsidR="0009059E">
        <w:rPr>
          <w:sz w:val="18"/>
          <w:szCs w:val="18"/>
        </w:rPr>
        <w:t xml:space="preserve"> </w:t>
      </w:r>
      <w:hyperlink r:id="rId2" w:history="1">
        <w:r w:rsidR="0009059E" w:rsidRPr="004A1EFF">
          <w:rPr>
            <w:rStyle w:val="Hyperlink"/>
            <w:sz w:val="18"/>
            <w:szCs w:val="18"/>
          </w:rPr>
          <w:t>http://www.undp.org/content/dam/rbas/doc/SyriaResponse/RDF/DeadSeaResilience%20Agenda_05Nov2015.pdf</w:t>
        </w:r>
      </w:hyperlink>
    </w:p>
  </w:footnote>
  <w:footnote w:id="3">
    <w:p w14:paraId="2AA31CFC" w14:textId="2BD33B99" w:rsidR="00FA7654" w:rsidRPr="0009059E" w:rsidRDefault="00FA7654" w:rsidP="0009059E">
      <w:pPr>
        <w:pStyle w:val="FootnoteText"/>
        <w:rPr>
          <w:sz w:val="18"/>
          <w:szCs w:val="18"/>
        </w:rPr>
      </w:pPr>
      <w:r w:rsidRPr="0009059E">
        <w:rPr>
          <w:rStyle w:val="FootnoteReference"/>
          <w:sz w:val="18"/>
          <w:szCs w:val="18"/>
        </w:rPr>
        <w:footnoteRef/>
      </w:r>
      <w:r w:rsidR="0009059E">
        <w:rPr>
          <w:sz w:val="18"/>
          <w:szCs w:val="18"/>
        </w:rPr>
        <w:t xml:space="preserve"> </w:t>
      </w:r>
      <w:r w:rsidRPr="0009059E">
        <w:rPr>
          <w:sz w:val="18"/>
          <w:szCs w:val="18"/>
        </w:rPr>
        <w:t xml:space="preserve">Please see Annex 1 for supporting definitions. </w:t>
      </w:r>
    </w:p>
  </w:footnote>
  <w:footnote w:id="4">
    <w:p w14:paraId="71A9C7B9" w14:textId="77777777" w:rsidR="00005088" w:rsidRPr="0009059E" w:rsidRDefault="00005088" w:rsidP="0009059E">
      <w:pPr>
        <w:pStyle w:val="FootnoteText"/>
        <w:jc w:val="lowKashida"/>
        <w:rPr>
          <w:sz w:val="18"/>
          <w:szCs w:val="18"/>
        </w:rPr>
      </w:pPr>
      <w:r w:rsidRPr="0009059E">
        <w:rPr>
          <w:rStyle w:val="FootnoteReference"/>
          <w:sz w:val="18"/>
          <w:szCs w:val="18"/>
        </w:rPr>
        <w:footnoteRef/>
      </w:r>
      <w:r w:rsidRPr="0009059E">
        <w:rPr>
          <w:sz w:val="18"/>
          <w:szCs w:val="18"/>
        </w:rPr>
        <w:t xml:space="preserve"> </w:t>
      </w:r>
      <w:r w:rsidRPr="0009059E">
        <w:rPr>
          <w:rFonts w:cs="Helvetica"/>
          <w:color w:val="000000"/>
          <w:sz w:val="18"/>
          <w:szCs w:val="18"/>
        </w:rPr>
        <w:t>Outputs that contribute to sustainable benefits, create or enhance opportunities for the self-reliance of impacted individuals, communities, and/or institutions.</w:t>
      </w:r>
    </w:p>
  </w:footnote>
  <w:footnote w:id="5">
    <w:p w14:paraId="0A3E4DED" w14:textId="77777777" w:rsidR="00005088" w:rsidRPr="00BB6BA5" w:rsidRDefault="00005088" w:rsidP="0009059E">
      <w:pPr>
        <w:pStyle w:val="FootnoteText"/>
        <w:jc w:val="lowKashida"/>
        <w:rPr>
          <w:sz w:val="20"/>
          <w:szCs w:val="20"/>
        </w:rPr>
      </w:pPr>
      <w:r w:rsidRPr="0009059E">
        <w:rPr>
          <w:rStyle w:val="FootnoteReference"/>
          <w:sz w:val="18"/>
          <w:szCs w:val="18"/>
        </w:rPr>
        <w:footnoteRef/>
      </w:r>
      <w:r w:rsidRPr="0009059E">
        <w:rPr>
          <w:sz w:val="18"/>
          <w:szCs w:val="18"/>
        </w:rPr>
        <w:t xml:space="preserve"> See section 5– social cohesion is a dynamic, context-specific concept that can have different attributes and characteristics depending on country.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9E61A" w14:textId="77777777" w:rsidR="00CF0F28" w:rsidRDefault="00CF0F2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4E07F" w14:textId="38DBD7DE" w:rsidR="00CF0F28" w:rsidRDefault="00CF0F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289B3" w14:textId="77777777" w:rsidR="00CF0F28" w:rsidRDefault="00CF0F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094A6E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lowerRoman"/>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EF4141"/>
    <w:multiLevelType w:val="hybridMultilevel"/>
    <w:tmpl w:val="2DB4D172"/>
    <w:lvl w:ilvl="0" w:tplc="BD88AC00">
      <w:numFmt w:val="bullet"/>
      <w:lvlText w:val="-"/>
      <w:lvlJc w:val="left"/>
      <w:pPr>
        <w:ind w:left="720" w:hanging="360"/>
      </w:pPr>
      <w:rPr>
        <w:rFonts w:ascii="Calibri" w:eastAsia="Calibri" w:hAnsi="Calibri"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CC4CD7"/>
    <w:multiLevelType w:val="hybridMultilevel"/>
    <w:tmpl w:val="52AE6B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6659C"/>
    <w:multiLevelType w:val="hybridMultilevel"/>
    <w:tmpl w:val="5B60D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EE1154"/>
    <w:multiLevelType w:val="hybridMultilevel"/>
    <w:tmpl w:val="0F0451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76263CA"/>
    <w:multiLevelType w:val="hybridMultilevel"/>
    <w:tmpl w:val="FE28F6EE"/>
    <w:lvl w:ilvl="0" w:tplc="9E28F11A">
      <w:start w:val="1"/>
      <w:numFmt w:val="bullet"/>
      <w:lvlText w:val=""/>
      <w:lvlJc w:val="left"/>
      <w:pPr>
        <w:ind w:left="1080" w:hanging="720"/>
      </w:pPr>
      <w:rPr>
        <w:rFonts w:ascii="Symbol" w:hAnsi="Symbol" w:hint="default"/>
        <w:b w:val="0"/>
        <w:color w:val="3B6B27"/>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29D51BB"/>
    <w:multiLevelType w:val="hybridMultilevel"/>
    <w:tmpl w:val="64466328"/>
    <w:lvl w:ilvl="0" w:tplc="3774A6BE">
      <w:numFmt w:val="bullet"/>
      <w:lvlText w:val="-"/>
      <w:lvlJc w:val="left"/>
      <w:pPr>
        <w:ind w:left="1440" w:hanging="360"/>
      </w:pPr>
      <w:rPr>
        <w:rFonts w:ascii="Calibri" w:eastAsiaTheme="minorEastAsia"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7A96089"/>
    <w:multiLevelType w:val="multilevel"/>
    <w:tmpl w:val="2CD09F2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D173608"/>
    <w:multiLevelType w:val="hybridMultilevel"/>
    <w:tmpl w:val="3042C3DC"/>
    <w:lvl w:ilvl="0" w:tplc="3774A6BE">
      <w:numFmt w:val="bullet"/>
      <w:lvlText w:val="-"/>
      <w:lvlJc w:val="left"/>
      <w:pPr>
        <w:ind w:left="1480" w:hanging="360"/>
      </w:pPr>
      <w:rPr>
        <w:rFonts w:ascii="Calibri" w:eastAsiaTheme="minorEastAsia" w:hAnsi="Calibri" w:cs="Calibri"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0" w15:restartNumberingAfterBreak="0">
    <w:nsid w:val="1D8535E1"/>
    <w:multiLevelType w:val="hybridMultilevel"/>
    <w:tmpl w:val="67F4761C"/>
    <w:lvl w:ilvl="0" w:tplc="BD88AC00">
      <w:numFmt w:val="bullet"/>
      <w:lvlText w:val="-"/>
      <w:lvlJc w:val="left"/>
      <w:pPr>
        <w:ind w:left="720" w:hanging="360"/>
      </w:pPr>
      <w:rPr>
        <w:rFonts w:ascii="Calibri" w:eastAsia="Calibri" w:hAnsi="Calibri"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10321A"/>
    <w:multiLevelType w:val="hybridMultilevel"/>
    <w:tmpl w:val="C60C40D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4271BD9"/>
    <w:multiLevelType w:val="hybridMultilevel"/>
    <w:tmpl w:val="2CD09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2E08CF"/>
    <w:multiLevelType w:val="hybridMultilevel"/>
    <w:tmpl w:val="37E81BAE"/>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D1E62"/>
    <w:multiLevelType w:val="hybridMultilevel"/>
    <w:tmpl w:val="B50E73B6"/>
    <w:lvl w:ilvl="0" w:tplc="0809001B">
      <w:start w:val="1"/>
      <w:numFmt w:val="lowerRoman"/>
      <w:lvlText w:val="%1."/>
      <w:lvlJc w:val="right"/>
      <w:pPr>
        <w:ind w:left="1080" w:hanging="720"/>
      </w:pPr>
      <w:rPr>
        <w:rFonts w:hint="default"/>
        <w:b w:val="0"/>
        <w:color w:val="3B6B27"/>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043166"/>
    <w:multiLevelType w:val="hybridMultilevel"/>
    <w:tmpl w:val="8AD0D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E3052A"/>
    <w:multiLevelType w:val="hybridMultilevel"/>
    <w:tmpl w:val="7C24E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C73E1"/>
    <w:multiLevelType w:val="hybridMultilevel"/>
    <w:tmpl w:val="1766E136"/>
    <w:lvl w:ilvl="0" w:tplc="653AD1F0">
      <w:start w:val="1"/>
      <w:numFmt w:val="bullet"/>
      <w:lvlText w:val=""/>
      <w:lvlJc w:val="left"/>
      <w:pPr>
        <w:ind w:left="720" w:hanging="360"/>
      </w:pPr>
      <w:rPr>
        <w:rFonts w:ascii="Symbol" w:hAnsi="Symbol" w:hint="default"/>
        <w:color w:val="3B6B27"/>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3517D"/>
    <w:multiLevelType w:val="hybridMultilevel"/>
    <w:tmpl w:val="C0C4B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974BDD"/>
    <w:multiLevelType w:val="hybridMultilevel"/>
    <w:tmpl w:val="9D3A4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1160D91"/>
    <w:multiLevelType w:val="hybridMultilevel"/>
    <w:tmpl w:val="5E9844AE"/>
    <w:lvl w:ilvl="0" w:tplc="67A816DC">
      <w:start w:val="1"/>
      <w:numFmt w:val="decimal"/>
      <w:lvlText w:val="%1."/>
      <w:lvlJc w:val="left"/>
      <w:pPr>
        <w:ind w:left="720" w:hanging="360"/>
      </w:pPr>
      <w:rPr>
        <w:rFonts w:eastAsia="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22269C"/>
    <w:multiLevelType w:val="multilevel"/>
    <w:tmpl w:val="9D3A45D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BAB7DE1"/>
    <w:multiLevelType w:val="hybridMultilevel"/>
    <w:tmpl w:val="B8B0F1E4"/>
    <w:lvl w:ilvl="0" w:tplc="623E55BE">
      <w:start w:val="2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1A51DA"/>
    <w:multiLevelType w:val="hybridMultilevel"/>
    <w:tmpl w:val="9E302914"/>
    <w:lvl w:ilvl="0" w:tplc="65BC4732">
      <w:start w:val="2"/>
      <w:numFmt w:val="bullet"/>
      <w:lvlText w:val=""/>
      <w:lvlJc w:val="left"/>
      <w:pPr>
        <w:ind w:left="720" w:hanging="360"/>
      </w:pPr>
      <w:rPr>
        <w:rFonts w:ascii="Symbol" w:eastAsiaTheme="minorEastAsia" w:hAnsi="Symbol"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270F33"/>
    <w:multiLevelType w:val="multilevel"/>
    <w:tmpl w:val="A9627E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25F117F"/>
    <w:multiLevelType w:val="hybridMultilevel"/>
    <w:tmpl w:val="C8E0C12C"/>
    <w:lvl w:ilvl="0" w:tplc="6EAC42BA">
      <w:start w:val="1"/>
      <w:numFmt w:val="bullet"/>
      <w:lvlText w:val="•"/>
      <w:lvlJc w:val="left"/>
      <w:pPr>
        <w:tabs>
          <w:tab w:val="num" w:pos="720"/>
        </w:tabs>
        <w:ind w:left="720" w:hanging="360"/>
      </w:pPr>
      <w:rPr>
        <w:rFonts w:ascii="Arial" w:hAnsi="Arial" w:hint="default"/>
      </w:rPr>
    </w:lvl>
    <w:lvl w:ilvl="1" w:tplc="65A8775E" w:tentative="1">
      <w:start w:val="1"/>
      <w:numFmt w:val="bullet"/>
      <w:lvlText w:val="•"/>
      <w:lvlJc w:val="left"/>
      <w:pPr>
        <w:tabs>
          <w:tab w:val="num" w:pos="1440"/>
        </w:tabs>
        <w:ind w:left="1440" w:hanging="360"/>
      </w:pPr>
      <w:rPr>
        <w:rFonts w:ascii="Arial" w:hAnsi="Arial" w:hint="default"/>
      </w:rPr>
    </w:lvl>
    <w:lvl w:ilvl="2" w:tplc="D9CAD9B0" w:tentative="1">
      <w:start w:val="1"/>
      <w:numFmt w:val="bullet"/>
      <w:lvlText w:val="•"/>
      <w:lvlJc w:val="left"/>
      <w:pPr>
        <w:tabs>
          <w:tab w:val="num" w:pos="2160"/>
        </w:tabs>
        <w:ind w:left="2160" w:hanging="360"/>
      </w:pPr>
      <w:rPr>
        <w:rFonts w:ascii="Arial" w:hAnsi="Arial" w:hint="default"/>
      </w:rPr>
    </w:lvl>
    <w:lvl w:ilvl="3" w:tplc="C22C9C50" w:tentative="1">
      <w:start w:val="1"/>
      <w:numFmt w:val="bullet"/>
      <w:lvlText w:val="•"/>
      <w:lvlJc w:val="left"/>
      <w:pPr>
        <w:tabs>
          <w:tab w:val="num" w:pos="2880"/>
        </w:tabs>
        <w:ind w:left="2880" w:hanging="360"/>
      </w:pPr>
      <w:rPr>
        <w:rFonts w:ascii="Arial" w:hAnsi="Arial" w:hint="default"/>
      </w:rPr>
    </w:lvl>
    <w:lvl w:ilvl="4" w:tplc="3AA8A318" w:tentative="1">
      <w:start w:val="1"/>
      <w:numFmt w:val="bullet"/>
      <w:lvlText w:val="•"/>
      <w:lvlJc w:val="left"/>
      <w:pPr>
        <w:tabs>
          <w:tab w:val="num" w:pos="3600"/>
        </w:tabs>
        <w:ind w:left="3600" w:hanging="360"/>
      </w:pPr>
      <w:rPr>
        <w:rFonts w:ascii="Arial" w:hAnsi="Arial" w:hint="default"/>
      </w:rPr>
    </w:lvl>
    <w:lvl w:ilvl="5" w:tplc="581ED1E6" w:tentative="1">
      <w:start w:val="1"/>
      <w:numFmt w:val="bullet"/>
      <w:lvlText w:val="•"/>
      <w:lvlJc w:val="left"/>
      <w:pPr>
        <w:tabs>
          <w:tab w:val="num" w:pos="4320"/>
        </w:tabs>
        <w:ind w:left="4320" w:hanging="360"/>
      </w:pPr>
      <w:rPr>
        <w:rFonts w:ascii="Arial" w:hAnsi="Arial" w:hint="default"/>
      </w:rPr>
    </w:lvl>
    <w:lvl w:ilvl="6" w:tplc="0F800648" w:tentative="1">
      <w:start w:val="1"/>
      <w:numFmt w:val="bullet"/>
      <w:lvlText w:val="•"/>
      <w:lvlJc w:val="left"/>
      <w:pPr>
        <w:tabs>
          <w:tab w:val="num" w:pos="5040"/>
        </w:tabs>
        <w:ind w:left="5040" w:hanging="360"/>
      </w:pPr>
      <w:rPr>
        <w:rFonts w:ascii="Arial" w:hAnsi="Arial" w:hint="default"/>
      </w:rPr>
    </w:lvl>
    <w:lvl w:ilvl="7" w:tplc="64186278" w:tentative="1">
      <w:start w:val="1"/>
      <w:numFmt w:val="bullet"/>
      <w:lvlText w:val="•"/>
      <w:lvlJc w:val="left"/>
      <w:pPr>
        <w:tabs>
          <w:tab w:val="num" w:pos="5760"/>
        </w:tabs>
        <w:ind w:left="5760" w:hanging="360"/>
      </w:pPr>
      <w:rPr>
        <w:rFonts w:ascii="Arial" w:hAnsi="Arial" w:hint="default"/>
      </w:rPr>
    </w:lvl>
    <w:lvl w:ilvl="8" w:tplc="29760F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426027"/>
    <w:multiLevelType w:val="multilevel"/>
    <w:tmpl w:val="76E6B3FC"/>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9E95B8C"/>
    <w:multiLevelType w:val="hybridMultilevel"/>
    <w:tmpl w:val="4E1AB9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5F7FAF"/>
    <w:multiLevelType w:val="hybridMultilevel"/>
    <w:tmpl w:val="65920914"/>
    <w:lvl w:ilvl="0" w:tplc="53568898">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676B04"/>
    <w:multiLevelType w:val="hybridMultilevel"/>
    <w:tmpl w:val="96E44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E3439"/>
    <w:multiLevelType w:val="hybridMultilevel"/>
    <w:tmpl w:val="5D503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D29BD"/>
    <w:multiLevelType w:val="hybridMultilevel"/>
    <w:tmpl w:val="D08AE082"/>
    <w:lvl w:ilvl="0" w:tplc="5DA85BF8">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2"/>
  </w:num>
  <w:num w:numId="3">
    <w:abstractNumId w:val="29"/>
  </w:num>
  <w:num w:numId="4">
    <w:abstractNumId w:val="16"/>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0"/>
  </w:num>
  <w:num w:numId="13">
    <w:abstractNumId w:val="18"/>
  </w:num>
  <w:num w:numId="14">
    <w:abstractNumId w:val="0"/>
  </w:num>
  <w:num w:numId="15">
    <w:abstractNumId w:val="4"/>
  </w:num>
  <w:num w:numId="16">
    <w:abstractNumId w:val="27"/>
  </w:num>
  <w:num w:numId="17">
    <w:abstractNumId w:val="21"/>
  </w:num>
  <w:num w:numId="18">
    <w:abstractNumId w:val="28"/>
  </w:num>
  <w:num w:numId="19">
    <w:abstractNumId w:val="8"/>
  </w:num>
  <w:num w:numId="20">
    <w:abstractNumId w:val="13"/>
  </w:num>
  <w:num w:numId="21">
    <w:abstractNumId w:val="30"/>
  </w:num>
  <w:num w:numId="22">
    <w:abstractNumId w:val="15"/>
  </w:num>
  <w:num w:numId="23">
    <w:abstractNumId w:val="3"/>
  </w:num>
  <w:num w:numId="24">
    <w:abstractNumId w:val="2"/>
  </w:num>
  <w:num w:numId="25">
    <w:abstractNumId w:val="31"/>
  </w:num>
  <w:num w:numId="26">
    <w:abstractNumId w:val="22"/>
  </w:num>
  <w:num w:numId="27">
    <w:abstractNumId w:val="10"/>
  </w:num>
  <w:num w:numId="28">
    <w:abstractNumId w:val="5"/>
  </w:num>
  <w:num w:numId="29">
    <w:abstractNumId w:val="11"/>
  </w:num>
  <w:num w:numId="30">
    <w:abstractNumId w:val="23"/>
  </w:num>
  <w:num w:numId="31">
    <w:abstractNumId w:val="6"/>
  </w:num>
  <w:num w:numId="32">
    <w:abstractNumId w:val="26"/>
  </w:num>
  <w:num w:numId="33">
    <w:abstractNumId w:val="17"/>
  </w:num>
  <w:num w:numId="34">
    <w:abstractNumId w:val="17"/>
  </w:num>
  <w:num w:numId="35">
    <w:abstractNumId w:val="1"/>
  </w:num>
  <w:num w:numId="36">
    <w:abstractNumId w:val="14"/>
  </w:num>
  <w:num w:numId="37">
    <w:abstractNumId w:val="9"/>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defaultTabStop w:val="720"/>
  <w:hyphenationZone w:val="425"/>
  <w:drawingGridHorizontalSpacing w:val="110"/>
  <w:displayHorizontalDrawingGridEvery w:val="2"/>
  <w:displayVerticalDrawingGridEvery w:val="2"/>
  <w:characterSpacingControl w:val="doNotCompress"/>
  <w:hdrShapeDefaults>
    <o:shapedefaults v:ext="edit" spidmax="4097">
      <v:stroke weight=".25pt"/>
      <v:shadow type="perspective" color="#7f7f7f" opacity=".5" offset="1pt" offset2="-1pt"/>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0B"/>
    <w:rsid w:val="0000250D"/>
    <w:rsid w:val="00004B2B"/>
    <w:rsid w:val="00005088"/>
    <w:rsid w:val="00012CB3"/>
    <w:rsid w:val="00015935"/>
    <w:rsid w:val="00016004"/>
    <w:rsid w:val="0002617F"/>
    <w:rsid w:val="00031797"/>
    <w:rsid w:val="000412CC"/>
    <w:rsid w:val="00047027"/>
    <w:rsid w:val="000535FC"/>
    <w:rsid w:val="00064ADB"/>
    <w:rsid w:val="000669C4"/>
    <w:rsid w:val="00087C3A"/>
    <w:rsid w:val="0009059E"/>
    <w:rsid w:val="000963F1"/>
    <w:rsid w:val="000B2313"/>
    <w:rsid w:val="000C47D6"/>
    <w:rsid w:val="000C4A9A"/>
    <w:rsid w:val="000D6BF9"/>
    <w:rsid w:val="000E13FF"/>
    <w:rsid w:val="000E6248"/>
    <w:rsid w:val="000F19A7"/>
    <w:rsid w:val="000F4278"/>
    <w:rsid w:val="000F7594"/>
    <w:rsid w:val="000F7D42"/>
    <w:rsid w:val="00100939"/>
    <w:rsid w:val="00103D27"/>
    <w:rsid w:val="00117EFF"/>
    <w:rsid w:val="001233BA"/>
    <w:rsid w:val="00131C2C"/>
    <w:rsid w:val="0013353B"/>
    <w:rsid w:val="00134288"/>
    <w:rsid w:val="001346CD"/>
    <w:rsid w:val="001465C1"/>
    <w:rsid w:val="00157DFD"/>
    <w:rsid w:val="00164738"/>
    <w:rsid w:val="00164E92"/>
    <w:rsid w:val="00173FA9"/>
    <w:rsid w:val="00174890"/>
    <w:rsid w:val="00186E66"/>
    <w:rsid w:val="00193110"/>
    <w:rsid w:val="001A03F9"/>
    <w:rsid w:val="001A3123"/>
    <w:rsid w:val="001B173D"/>
    <w:rsid w:val="001B469B"/>
    <w:rsid w:val="001C50E3"/>
    <w:rsid w:val="001C694A"/>
    <w:rsid w:val="001D40D8"/>
    <w:rsid w:val="001D56B3"/>
    <w:rsid w:val="001D71E2"/>
    <w:rsid w:val="001D76B9"/>
    <w:rsid w:val="001E040F"/>
    <w:rsid w:val="001F1819"/>
    <w:rsid w:val="001F4DA5"/>
    <w:rsid w:val="002005FD"/>
    <w:rsid w:val="00201297"/>
    <w:rsid w:val="002038DB"/>
    <w:rsid w:val="00205D21"/>
    <w:rsid w:val="00214018"/>
    <w:rsid w:val="0021628B"/>
    <w:rsid w:val="00216887"/>
    <w:rsid w:val="00216DEC"/>
    <w:rsid w:val="00216E29"/>
    <w:rsid w:val="00227C07"/>
    <w:rsid w:val="00231010"/>
    <w:rsid w:val="00245489"/>
    <w:rsid w:val="00252B93"/>
    <w:rsid w:val="0025710A"/>
    <w:rsid w:val="002633CD"/>
    <w:rsid w:val="0026437D"/>
    <w:rsid w:val="0027359E"/>
    <w:rsid w:val="00276A17"/>
    <w:rsid w:val="00291668"/>
    <w:rsid w:val="002A0DFB"/>
    <w:rsid w:val="002A5D74"/>
    <w:rsid w:val="002B05BF"/>
    <w:rsid w:val="002B4677"/>
    <w:rsid w:val="002B6A5F"/>
    <w:rsid w:val="002D665C"/>
    <w:rsid w:val="002E1C57"/>
    <w:rsid w:val="002E280D"/>
    <w:rsid w:val="002E7A11"/>
    <w:rsid w:val="002F1D27"/>
    <w:rsid w:val="002F3685"/>
    <w:rsid w:val="002F6E54"/>
    <w:rsid w:val="002F71E4"/>
    <w:rsid w:val="0030484F"/>
    <w:rsid w:val="00311AD5"/>
    <w:rsid w:val="00313D6B"/>
    <w:rsid w:val="003178AB"/>
    <w:rsid w:val="00353D4D"/>
    <w:rsid w:val="00363F1C"/>
    <w:rsid w:val="00370380"/>
    <w:rsid w:val="00375A47"/>
    <w:rsid w:val="00381EA9"/>
    <w:rsid w:val="00382A86"/>
    <w:rsid w:val="00383953"/>
    <w:rsid w:val="0038622F"/>
    <w:rsid w:val="00386B2C"/>
    <w:rsid w:val="00386D06"/>
    <w:rsid w:val="0039425D"/>
    <w:rsid w:val="00394C80"/>
    <w:rsid w:val="003A23EA"/>
    <w:rsid w:val="003B5AAA"/>
    <w:rsid w:val="003D397F"/>
    <w:rsid w:val="003D64EB"/>
    <w:rsid w:val="003D6E0E"/>
    <w:rsid w:val="003E16FD"/>
    <w:rsid w:val="003E1C06"/>
    <w:rsid w:val="003E788B"/>
    <w:rsid w:val="003F43E2"/>
    <w:rsid w:val="0040282E"/>
    <w:rsid w:val="0040387D"/>
    <w:rsid w:val="00404876"/>
    <w:rsid w:val="0040653A"/>
    <w:rsid w:val="00422913"/>
    <w:rsid w:val="00422DA9"/>
    <w:rsid w:val="004235F9"/>
    <w:rsid w:val="00434850"/>
    <w:rsid w:val="00440E59"/>
    <w:rsid w:val="00446DF2"/>
    <w:rsid w:val="00451D66"/>
    <w:rsid w:val="004521BF"/>
    <w:rsid w:val="00454649"/>
    <w:rsid w:val="004559B3"/>
    <w:rsid w:val="00457427"/>
    <w:rsid w:val="00460C8F"/>
    <w:rsid w:val="0046421E"/>
    <w:rsid w:val="004673C7"/>
    <w:rsid w:val="004708E6"/>
    <w:rsid w:val="00475048"/>
    <w:rsid w:val="00475371"/>
    <w:rsid w:val="00477AF8"/>
    <w:rsid w:val="00490030"/>
    <w:rsid w:val="00491511"/>
    <w:rsid w:val="0049211B"/>
    <w:rsid w:val="00495120"/>
    <w:rsid w:val="004B4223"/>
    <w:rsid w:val="004C11E8"/>
    <w:rsid w:val="004E68CA"/>
    <w:rsid w:val="004F077C"/>
    <w:rsid w:val="0050094B"/>
    <w:rsid w:val="0050412D"/>
    <w:rsid w:val="005057D2"/>
    <w:rsid w:val="00521849"/>
    <w:rsid w:val="00524764"/>
    <w:rsid w:val="005324D1"/>
    <w:rsid w:val="00532B09"/>
    <w:rsid w:val="00536F6C"/>
    <w:rsid w:val="00540B0C"/>
    <w:rsid w:val="00542BCA"/>
    <w:rsid w:val="00544CE4"/>
    <w:rsid w:val="005473AE"/>
    <w:rsid w:val="0055273E"/>
    <w:rsid w:val="0055367A"/>
    <w:rsid w:val="005556AE"/>
    <w:rsid w:val="005736C9"/>
    <w:rsid w:val="005779E2"/>
    <w:rsid w:val="0058470A"/>
    <w:rsid w:val="00597186"/>
    <w:rsid w:val="005A567A"/>
    <w:rsid w:val="005A69EF"/>
    <w:rsid w:val="005B497C"/>
    <w:rsid w:val="005B7EEE"/>
    <w:rsid w:val="005D3B27"/>
    <w:rsid w:val="005E5576"/>
    <w:rsid w:val="005E56B2"/>
    <w:rsid w:val="005F4E80"/>
    <w:rsid w:val="00611E36"/>
    <w:rsid w:val="006132BC"/>
    <w:rsid w:val="00614C00"/>
    <w:rsid w:val="006303C8"/>
    <w:rsid w:val="00630E53"/>
    <w:rsid w:val="00632324"/>
    <w:rsid w:val="006360AE"/>
    <w:rsid w:val="00644F50"/>
    <w:rsid w:val="00654DEC"/>
    <w:rsid w:val="00655B5F"/>
    <w:rsid w:val="00666266"/>
    <w:rsid w:val="00676E32"/>
    <w:rsid w:val="00690C5E"/>
    <w:rsid w:val="006920CC"/>
    <w:rsid w:val="0069424A"/>
    <w:rsid w:val="00695715"/>
    <w:rsid w:val="006A089D"/>
    <w:rsid w:val="006A7A90"/>
    <w:rsid w:val="006B2F61"/>
    <w:rsid w:val="006C1781"/>
    <w:rsid w:val="006E2383"/>
    <w:rsid w:val="006F31AF"/>
    <w:rsid w:val="00703127"/>
    <w:rsid w:val="0072129D"/>
    <w:rsid w:val="0072148B"/>
    <w:rsid w:val="0072150C"/>
    <w:rsid w:val="00732264"/>
    <w:rsid w:val="007341F4"/>
    <w:rsid w:val="00746722"/>
    <w:rsid w:val="00747833"/>
    <w:rsid w:val="007540C8"/>
    <w:rsid w:val="0075729B"/>
    <w:rsid w:val="00766485"/>
    <w:rsid w:val="00767A16"/>
    <w:rsid w:val="00784275"/>
    <w:rsid w:val="007853E7"/>
    <w:rsid w:val="00785D56"/>
    <w:rsid w:val="00786949"/>
    <w:rsid w:val="00791BBD"/>
    <w:rsid w:val="00795393"/>
    <w:rsid w:val="007A2AF6"/>
    <w:rsid w:val="007A491A"/>
    <w:rsid w:val="007A611B"/>
    <w:rsid w:val="007B115D"/>
    <w:rsid w:val="007B1378"/>
    <w:rsid w:val="007B468B"/>
    <w:rsid w:val="007C0474"/>
    <w:rsid w:val="007C43BB"/>
    <w:rsid w:val="007F68D8"/>
    <w:rsid w:val="00804B35"/>
    <w:rsid w:val="00830217"/>
    <w:rsid w:val="00831269"/>
    <w:rsid w:val="008428D8"/>
    <w:rsid w:val="00846240"/>
    <w:rsid w:val="008636B2"/>
    <w:rsid w:val="00865553"/>
    <w:rsid w:val="00867275"/>
    <w:rsid w:val="00880AA8"/>
    <w:rsid w:val="00884462"/>
    <w:rsid w:val="00886788"/>
    <w:rsid w:val="008908DF"/>
    <w:rsid w:val="008A4817"/>
    <w:rsid w:val="008A5CA5"/>
    <w:rsid w:val="008A66BB"/>
    <w:rsid w:val="008C0226"/>
    <w:rsid w:val="008D19CE"/>
    <w:rsid w:val="008E6A40"/>
    <w:rsid w:val="008F3E40"/>
    <w:rsid w:val="008F4A57"/>
    <w:rsid w:val="008F5723"/>
    <w:rsid w:val="009017C9"/>
    <w:rsid w:val="00901DB9"/>
    <w:rsid w:val="009037F7"/>
    <w:rsid w:val="00906C54"/>
    <w:rsid w:val="00922746"/>
    <w:rsid w:val="00922D81"/>
    <w:rsid w:val="00924335"/>
    <w:rsid w:val="009275E7"/>
    <w:rsid w:val="009415C4"/>
    <w:rsid w:val="009530D7"/>
    <w:rsid w:val="00953EBC"/>
    <w:rsid w:val="0095586F"/>
    <w:rsid w:val="00964B36"/>
    <w:rsid w:val="00972941"/>
    <w:rsid w:val="009802A4"/>
    <w:rsid w:val="00981EA9"/>
    <w:rsid w:val="00983C1C"/>
    <w:rsid w:val="00983E2E"/>
    <w:rsid w:val="00987C32"/>
    <w:rsid w:val="009B0D2C"/>
    <w:rsid w:val="009B1EEE"/>
    <w:rsid w:val="009B47D1"/>
    <w:rsid w:val="009D290A"/>
    <w:rsid w:val="009E02F3"/>
    <w:rsid w:val="009E79D5"/>
    <w:rsid w:val="009F08B6"/>
    <w:rsid w:val="009F7366"/>
    <w:rsid w:val="00A12296"/>
    <w:rsid w:val="00A1739E"/>
    <w:rsid w:val="00A17B59"/>
    <w:rsid w:val="00A25C29"/>
    <w:rsid w:val="00A27F04"/>
    <w:rsid w:val="00A513ED"/>
    <w:rsid w:val="00A56C93"/>
    <w:rsid w:val="00A67A50"/>
    <w:rsid w:val="00A70A59"/>
    <w:rsid w:val="00A94509"/>
    <w:rsid w:val="00AA1A34"/>
    <w:rsid w:val="00AA2E36"/>
    <w:rsid w:val="00AA723D"/>
    <w:rsid w:val="00AB0004"/>
    <w:rsid w:val="00AB01FE"/>
    <w:rsid w:val="00AB3F5E"/>
    <w:rsid w:val="00AD027B"/>
    <w:rsid w:val="00AD1559"/>
    <w:rsid w:val="00AD1E4D"/>
    <w:rsid w:val="00AD37B7"/>
    <w:rsid w:val="00AE6A51"/>
    <w:rsid w:val="00AF1D28"/>
    <w:rsid w:val="00AF5D31"/>
    <w:rsid w:val="00AF6ACE"/>
    <w:rsid w:val="00AF721C"/>
    <w:rsid w:val="00B023E9"/>
    <w:rsid w:val="00B12266"/>
    <w:rsid w:val="00B158E6"/>
    <w:rsid w:val="00B160B3"/>
    <w:rsid w:val="00B17CC5"/>
    <w:rsid w:val="00B32B85"/>
    <w:rsid w:val="00B425FC"/>
    <w:rsid w:val="00B43624"/>
    <w:rsid w:val="00B55C13"/>
    <w:rsid w:val="00B60326"/>
    <w:rsid w:val="00B60BFD"/>
    <w:rsid w:val="00B624F2"/>
    <w:rsid w:val="00B627CC"/>
    <w:rsid w:val="00B91A03"/>
    <w:rsid w:val="00B92F06"/>
    <w:rsid w:val="00BB4DF9"/>
    <w:rsid w:val="00BB6106"/>
    <w:rsid w:val="00BB6BA5"/>
    <w:rsid w:val="00BC0063"/>
    <w:rsid w:val="00BD2AA7"/>
    <w:rsid w:val="00BE0A19"/>
    <w:rsid w:val="00BE5F8B"/>
    <w:rsid w:val="00BE6C4C"/>
    <w:rsid w:val="00BE700A"/>
    <w:rsid w:val="00BF071A"/>
    <w:rsid w:val="00BF4420"/>
    <w:rsid w:val="00C04285"/>
    <w:rsid w:val="00C12E8E"/>
    <w:rsid w:val="00C14E8C"/>
    <w:rsid w:val="00C15035"/>
    <w:rsid w:val="00C24503"/>
    <w:rsid w:val="00C33AC3"/>
    <w:rsid w:val="00C33B1B"/>
    <w:rsid w:val="00C35149"/>
    <w:rsid w:val="00C40351"/>
    <w:rsid w:val="00C4043F"/>
    <w:rsid w:val="00C41306"/>
    <w:rsid w:val="00C44688"/>
    <w:rsid w:val="00C5056F"/>
    <w:rsid w:val="00C657A4"/>
    <w:rsid w:val="00C67B1A"/>
    <w:rsid w:val="00C742CF"/>
    <w:rsid w:val="00C8259C"/>
    <w:rsid w:val="00C85611"/>
    <w:rsid w:val="00CA062B"/>
    <w:rsid w:val="00CA27B9"/>
    <w:rsid w:val="00CD523D"/>
    <w:rsid w:val="00CE00CE"/>
    <w:rsid w:val="00CE0589"/>
    <w:rsid w:val="00CF0F28"/>
    <w:rsid w:val="00CF100B"/>
    <w:rsid w:val="00D00284"/>
    <w:rsid w:val="00D05E23"/>
    <w:rsid w:val="00D06893"/>
    <w:rsid w:val="00D0791F"/>
    <w:rsid w:val="00D159D6"/>
    <w:rsid w:val="00D15DCA"/>
    <w:rsid w:val="00D16C47"/>
    <w:rsid w:val="00D17B8C"/>
    <w:rsid w:val="00D218B5"/>
    <w:rsid w:val="00D22A61"/>
    <w:rsid w:val="00D24F6B"/>
    <w:rsid w:val="00D25C01"/>
    <w:rsid w:val="00D5370B"/>
    <w:rsid w:val="00D72877"/>
    <w:rsid w:val="00D77186"/>
    <w:rsid w:val="00D80C18"/>
    <w:rsid w:val="00D81C42"/>
    <w:rsid w:val="00D954B0"/>
    <w:rsid w:val="00DB3FB4"/>
    <w:rsid w:val="00DB6A89"/>
    <w:rsid w:val="00DC086D"/>
    <w:rsid w:val="00DC2667"/>
    <w:rsid w:val="00DC3468"/>
    <w:rsid w:val="00DD1640"/>
    <w:rsid w:val="00DD480B"/>
    <w:rsid w:val="00DD603E"/>
    <w:rsid w:val="00DE1DFA"/>
    <w:rsid w:val="00DE5DC1"/>
    <w:rsid w:val="00DF2FD9"/>
    <w:rsid w:val="00E0367C"/>
    <w:rsid w:val="00E12675"/>
    <w:rsid w:val="00E226E5"/>
    <w:rsid w:val="00E303DE"/>
    <w:rsid w:val="00E3157A"/>
    <w:rsid w:val="00E35EF4"/>
    <w:rsid w:val="00E45F53"/>
    <w:rsid w:val="00E5189C"/>
    <w:rsid w:val="00E52932"/>
    <w:rsid w:val="00E54BB8"/>
    <w:rsid w:val="00E57B8A"/>
    <w:rsid w:val="00E65FE9"/>
    <w:rsid w:val="00E72966"/>
    <w:rsid w:val="00E74769"/>
    <w:rsid w:val="00E93028"/>
    <w:rsid w:val="00E93C32"/>
    <w:rsid w:val="00EA1104"/>
    <w:rsid w:val="00EA3582"/>
    <w:rsid w:val="00EB0298"/>
    <w:rsid w:val="00EB13FF"/>
    <w:rsid w:val="00EC0D73"/>
    <w:rsid w:val="00EC2861"/>
    <w:rsid w:val="00EE3AE2"/>
    <w:rsid w:val="00EF456C"/>
    <w:rsid w:val="00EF4AF5"/>
    <w:rsid w:val="00EF65CD"/>
    <w:rsid w:val="00F01722"/>
    <w:rsid w:val="00F074B6"/>
    <w:rsid w:val="00F150BA"/>
    <w:rsid w:val="00F16A13"/>
    <w:rsid w:val="00F30370"/>
    <w:rsid w:val="00F35EA4"/>
    <w:rsid w:val="00F6189E"/>
    <w:rsid w:val="00F66C60"/>
    <w:rsid w:val="00F71A14"/>
    <w:rsid w:val="00F74260"/>
    <w:rsid w:val="00F77C42"/>
    <w:rsid w:val="00F8275E"/>
    <w:rsid w:val="00F854B5"/>
    <w:rsid w:val="00F878F7"/>
    <w:rsid w:val="00F92C67"/>
    <w:rsid w:val="00F973C2"/>
    <w:rsid w:val="00FA5FB8"/>
    <w:rsid w:val="00FA7654"/>
    <w:rsid w:val="00FB4773"/>
    <w:rsid w:val="00FC18C4"/>
    <w:rsid w:val="00FC5CDC"/>
    <w:rsid w:val="00FD63CD"/>
    <w:rsid w:val="00FE410A"/>
    <w:rsid w:val="00FE7827"/>
    <w:rsid w:val="00FF2C0E"/>
  </w:rsids>
  <m:mathPr>
    <m:mathFont m:val="Cambria Math"/>
    <m:brkBin m:val="before"/>
    <m:brkBinSub m:val="--"/>
    <m:smallFrac/>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stroke weight=".25pt"/>
      <v:shadow type="perspective" color="#7f7f7f" opacity=".5" offset="1pt" offset2="-1pt"/>
      <v:textbox inset="5.85pt,.7pt,5.85pt,.7pt"/>
    </o:shapedefaults>
    <o:shapelayout v:ext="edit">
      <o:idmap v:ext="edit" data="1"/>
    </o:shapelayout>
  </w:shapeDefaults>
  <w:decimalSymbol w:val="."/>
  <w:listSeparator w:val=","/>
  <w14:docId w14:val="03B1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3AC3"/>
    <w:pPr>
      <w:spacing w:after="200" w:line="276" w:lineRule="auto"/>
    </w:pPr>
    <w:rPr>
      <w:sz w:val="22"/>
      <w:szCs w:val="22"/>
      <w:lang w:val="en-US"/>
    </w:rPr>
  </w:style>
  <w:style w:type="paragraph" w:styleId="Heading1">
    <w:name w:val="heading 1"/>
    <w:basedOn w:val="Normal"/>
    <w:next w:val="Normal"/>
    <w:link w:val="Heading1Char"/>
    <w:uiPriority w:val="9"/>
    <w:qFormat/>
    <w:rsid w:val="00186E66"/>
    <w:pPr>
      <w:keepNext/>
      <w:keepLines/>
      <w:spacing w:after="0" w:line="259" w:lineRule="auto"/>
      <w:ind w:left="432" w:hanging="432"/>
      <w:outlineLvl w:val="0"/>
    </w:pPr>
    <w:rPr>
      <w:rFonts w:asciiTheme="majorHAnsi" w:eastAsiaTheme="majorEastAsia" w:hAnsiTheme="majorHAnsi" w:cstheme="majorBidi"/>
      <w:b/>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semiHidden/>
    <w:unhideWhenUsed/>
    <w:rsid w:val="00D06893"/>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522F51"/>
    <w:rPr>
      <w:rFonts w:ascii="Lucida Grande" w:hAnsi="Lucida Grande"/>
      <w:sz w:val="18"/>
      <w:szCs w:val="18"/>
    </w:rPr>
  </w:style>
  <w:style w:type="character" w:styleId="Hyperlink">
    <w:name w:val="Hyperlink"/>
    <w:uiPriority w:val="99"/>
    <w:unhideWhenUsed/>
    <w:rsid w:val="00AF1D28"/>
    <w:rPr>
      <w:color w:val="0000FF"/>
      <w:u w:val="single"/>
    </w:rPr>
  </w:style>
  <w:style w:type="paragraph" w:styleId="Header">
    <w:name w:val="header"/>
    <w:basedOn w:val="Normal"/>
    <w:link w:val="HeaderChar"/>
    <w:uiPriority w:val="99"/>
    <w:unhideWhenUsed/>
    <w:rsid w:val="00AF1D28"/>
    <w:pPr>
      <w:tabs>
        <w:tab w:val="center" w:pos="4680"/>
        <w:tab w:val="right" w:pos="9360"/>
      </w:tabs>
    </w:pPr>
  </w:style>
  <w:style w:type="character" w:customStyle="1" w:styleId="HeaderChar">
    <w:name w:val="Header Char"/>
    <w:link w:val="Header"/>
    <w:uiPriority w:val="99"/>
    <w:rsid w:val="00AF1D28"/>
    <w:rPr>
      <w:sz w:val="22"/>
      <w:szCs w:val="22"/>
    </w:rPr>
  </w:style>
  <w:style w:type="paragraph" w:styleId="Footer">
    <w:name w:val="footer"/>
    <w:basedOn w:val="Normal"/>
    <w:link w:val="FooterChar"/>
    <w:uiPriority w:val="99"/>
    <w:unhideWhenUsed/>
    <w:rsid w:val="00AF1D28"/>
    <w:pPr>
      <w:tabs>
        <w:tab w:val="center" w:pos="4680"/>
        <w:tab w:val="right" w:pos="9360"/>
      </w:tabs>
    </w:pPr>
  </w:style>
  <w:style w:type="character" w:customStyle="1" w:styleId="FooterChar">
    <w:name w:val="Footer Char"/>
    <w:link w:val="Footer"/>
    <w:uiPriority w:val="99"/>
    <w:rsid w:val="00AF1D28"/>
    <w:rPr>
      <w:sz w:val="22"/>
      <w:szCs w:val="22"/>
    </w:rPr>
  </w:style>
  <w:style w:type="table" w:styleId="TableGrid">
    <w:name w:val="Table Grid"/>
    <w:basedOn w:val="TableNormal"/>
    <w:uiPriority w:val="59"/>
    <w:rsid w:val="00AF1D28"/>
    <w:rPr>
      <w:rFonts w:eastAsia="MS Mincho" w:cs="Arial"/>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1">
    <w:name w:val="Balloon Text Char1"/>
    <w:link w:val="BalloonText"/>
    <w:uiPriority w:val="99"/>
    <w:semiHidden/>
    <w:rsid w:val="00D06893"/>
    <w:rPr>
      <w:rFonts w:ascii="Tahoma" w:hAnsi="Tahoma" w:cs="Tahoma"/>
      <w:sz w:val="16"/>
      <w:szCs w:val="16"/>
    </w:rPr>
  </w:style>
  <w:style w:type="paragraph" w:styleId="ListParagraph">
    <w:name w:val="List Paragraph"/>
    <w:basedOn w:val="Normal"/>
    <w:uiPriority w:val="34"/>
    <w:qFormat/>
    <w:rsid w:val="00EB0298"/>
    <w:pPr>
      <w:ind w:left="720"/>
      <w:contextualSpacing/>
    </w:pPr>
  </w:style>
  <w:style w:type="character" w:styleId="PageNumber">
    <w:name w:val="page number"/>
    <w:basedOn w:val="DefaultParagraphFont"/>
    <w:uiPriority w:val="99"/>
    <w:semiHidden/>
    <w:unhideWhenUsed/>
    <w:rsid w:val="00D0791F"/>
  </w:style>
  <w:style w:type="character" w:styleId="CommentReference">
    <w:name w:val="annotation reference"/>
    <w:basedOn w:val="DefaultParagraphFont"/>
    <w:uiPriority w:val="99"/>
    <w:semiHidden/>
    <w:unhideWhenUsed/>
    <w:rsid w:val="00475371"/>
    <w:rPr>
      <w:sz w:val="16"/>
      <w:szCs w:val="16"/>
    </w:rPr>
  </w:style>
  <w:style w:type="paragraph" w:styleId="CommentText">
    <w:name w:val="annotation text"/>
    <w:basedOn w:val="Normal"/>
    <w:link w:val="CommentTextChar"/>
    <w:uiPriority w:val="99"/>
    <w:semiHidden/>
    <w:unhideWhenUsed/>
    <w:rsid w:val="00475371"/>
    <w:pPr>
      <w:spacing w:line="240" w:lineRule="auto"/>
    </w:pPr>
    <w:rPr>
      <w:sz w:val="20"/>
      <w:szCs w:val="20"/>
    </w:rPr>
  </w:style>
  <w:style w:type="character" w:customStyle="1" w:styleId="CommentTextChar">
    <w:name w:val="Comment Text Char"/>
    <w:basedOn w:val="DefaultParagraphFont"/>
    <w:link w:val="CommentText"/>
    <w:uiPriority w:val="99"/>
    <w:semiHidden/>
    <w:rsid w:val="00475371"/>
    <w:rPr>
      <w:lang w:val="en-US"/>
    </w:rPr>
  </w:style>
  <w:style w:type="paragraph" w:styleId="CommentSubject">
    <w:name w:val="annotation subject"/>
    <w:basedOn w:val="CommentText"/>
    <w:next w:val="CommentText"/>
    <w:link w:val="CommentSubjectChar"/>
    <w:uiPriority w:val="99"/>
    <w:semiHidden/>
    <w:unhideWhenUsed/>
    <w:rsid w:val="00475371"/>
    <w:rPr>
      <w:b/>
      <w:bCs/>
    </w:rPr>
  </w:style>
  <w:style w:type="character" w:customStyle="1" w:styleId="CommentSubjectChar">
    <w:name w:val="Comment Subject Char"/>
    <w:basedOn w:val="CommentTextChar"/>
    <w:link w:val="CommentSubject"/>
    <w:uiPriority w:val="99"/>
    <w:semiHidden/>
    <w:rsid w:val="00475371"/>
    <w:rPr>
      <w:b/>
      <w:bCs/>
      <w:lang w:val="en-US"/>
    </w:rPr>
  </w:style>
  <w:style w:type="paragraph" w:styleId="Revision">
    <w:name w:val="Revision"/>
    <w:hidden/>
    <w:uiPriority w:val="71"/>
    <w:rsid w:val="005556AE"/>
    <w:rPr>
      <w:sz w:val="22"/>
      <w:szCs w:val="22"/>
      <w:lang w:val="en-US"/>
    </w:rPr>
  </w:style>
  <w:style w:type="paragraph" w:styleId="EndnoteText">
    <w:name w:val="endnote text"/>
    <w:basedOn w:val="Normal"/>
    <w:link w:val="EndnoteTextChar"/>
    <w:uiPriority w:val="99"/>
    <w:semiHidden/>
    <w:unhideWhenUsed/>
    <w:rsid w:val="00C40351"/>
    <w:pPr>
      <w:snapToGrid w:val="0"/>
    </w:pPr>
  </w:style>
  <w:style w:type="character" w:customStyle="1" w:styleId="EndnoteTextChar">
    <w:name w:val="Endnote Text Char"/>
    <w:basedOn w:val="DefaultParagraphFont"/>
    <w:link w:val="EndnoteText"/>
    <w:uiPriority w:val="99"/>
    <w:semiHidden/>
    <w:rsid w:val="00C40351"/>
    <w:rPr>
      <w:sz w:val="22"/>
      <w:szCs w:val="22"/>
      <w:lang w:val="en-US"/>
    </w:rPr>
  </w:style>
  <w:style w:type="character" w:styleId="EndnoteReference">
    <w:name w:val="endnote reference"/>
    <w:basedOn w:val="DefaultParagraphFont"/>
    <w:uiPriority w:val="99"/>
    <w:semiHidden/>
    <w:unhideWhenUsed/>
    <w:rsid w:val="00C40351"/>
    <w:rPr>
      <w:vertAlign w:val="superscript"/>
    </w:rPr>
  </w:style>
  <w:style w:type="paragraph" w:styleId="FootnoteText">
    <w:name w:val="footnote text"/>
    <w:basedOn w:val="Normal"/>
    <w:link w:val="FootnoteTextChar"/>
    <w:uiPriority w:val="99"/>
    <w:unhideWhenUsed/>
    <w:rsid w:val="007540C8"/>
    <w:pPr>
      <w:spacing w:after="0" w:line="240" w:lineRule="auto"/>
    </w:pPr>
    <w:rPr>
      <w:sz w:val="24"/>
      <w:szCs w:val="24"/>
    </w:rPr>
  </w:style>
  <w:style w:type="character" w:customStyle="1" w:styleId="FootnoteTextChar">
    <w:name w:val="Footnote Text Char"/>
    <w:basedOn w:val="DefaultParagraphFont"/>
    <w:link w:val="FootnoteText"/>
    <w:uiPriority w:val="99"/>
    <w:rsid w:val="007540C8"/>
    <w:rPr>
      <w:sz w:val="24"/>
      <w:szCs w:val="24"/>
      <w:lang w:val="en-US"/>
    </w:rPr>
  </w:style>
  <w:style w:type="character" w:styleId="FootnoteReference">
    <w:name w:val="footnote reference"/>
    <w:basedOn w:val="DefaultParagraphFont"/>
    <w:uiPriority w:val="99"/>
    <w:unhideWhenUsed/>
    <w:rsid w:val="007540C8"/>
    <w:rPr>
      <w:vertAlign w:val="superscript"/>
    </w:rPr>
  </w:style>
  <w:style w:type="character" w:customStyle="1" w:styleId="Heading1Char">
    <w:name w:val="Heading 1 Char"/>
    <w:basedOn w:val="DefaultParagraphFont"/>
    <w:link w:val="Heading1"/>
    <w:uiPriority w:val="9"/>
    <w:rsid w:val="00186E66"/>
    <w:rPr>
      <w:rFonts w:asciiTheme="majorHAnsi" w:eastAsiaTheme="majorEastAsia" w:hAnsiTheme="majorHAnsi" w:cstheme="majorBidi"/>
      <w:b/>
      <w:color w:val="365F91" w:themeColor="accent1" w:themeShade="BF"/>
      <w:sz w:val="32"/>
      <w:szCs w:val="32"/>
      <w:lang w:val="en-US"/>
    </w:rPr>
  </w:style>
  <w:style w:type="paragraph" w:styleId="NormalWeb">
    <w:name w:val="Normal (Web)"/>
    <w:basedOn w:val="Normal"/>
    <w:uiPriority w:val="99"/>
    <w:unhideWhenUsed/>
    <w:rsid w:val="009017C9"/>
    <w:pPr>
      <w:spacing w:before="100" w:beforeAutospacing="1" w:after="100" w:afterAutospacing="1" w:line="240" w:lineRule="auto"/>
    </w:pPr>
    <w:rPr>
      <w:rFonts w:ascii="Times"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20776">
      <w:bodyDiv w:val="1"/>
      <w:marLeft w:val="0"/>
      <w:marRight w:val="0"/>
      <w:marTop w:val="0"/>
      <w:marBottom w:val="0"/>
      <w:divBdr>
        <w:top w:val="none" w:sz="0" w:space="0" w:color="auto"/>
        <w:left w:val="none" w:sz="0" w:space="0" w:color="auto"/>
        <w:bottom w:val="none" w:sz="0" w:space="0" w:color="auto"/>
        <w:right w:val="none" w:sz="0" w:space="0" w:color="auto"/>
      </w:divBdr>
      <w:divsChild>
        <w:div w:id="462232405">
          <w:marLeft w:val="446"/>
          <w:marRight w:val="0"/>
          <w:marTop w:val="0"/>
          <w:marBottom w:val="0"/>
          <w:divBdr>
            <w:top w:val="none" w:sz="0" w:space="0" w:color="auto"/>
            <w:left w:val="none" w:sz="0" w:space="0" w:color="auto"/>
            <w:bottom w:val="none" w:sz="0" w:space="0" w:color="auto"/>
            <w:right w:val="none" w:sz="0" w:space="0" w:color="auto"/>
          </w:divBdr>
        </w:div>
        <w:div w:id="658386063">
          <w:marLeft w:val="446"/>
          <w:marRight w:val="0"/>
          <w:marTop w:val="0"/>
          <w:marBottom w:val="0"/>
          <w:divBdr>
            <w:top w:val="none" w:sz="0" w:space="0" w:color="auto"/>
            <w:left w:val="none" w:sz="0" w:space="0" w:color="auto"/>
            <w:bottom w:val="none" w:sz="0" w:space="0" w:color="auto"/>
            <w:right w:val="none" w:sz="0" w:space="0" w:color="auto"/>
          </w:divBdr>
        </w:div>
        <w:div w:id="762337159">
          <w:marLeft w:val="446"/>
          <w:marRight w:val="0"/>
          <w:marTop w:val="0"/>
          <w:marBottom w:val="0"/>
          <w:divBdr>
            <w:top w:val="none" w:sz="0" w:space="0" w:color="auto"/>
            <w:left w:val="none" w:sz="0" w:space="0" w:color="auto"/>
            <w:bottom w:val="none" w:sz="0" w:space="0" w:color="auto"/>
            <w:right w:val="none" w:sz="0" w:space="0" w:color="auto"/>
          </w:divBdr>
        </w:div>
        <w:div w:id="1140416048">
          <w:marLeft w:val="446"/>
          <w:marRight w:val="0"/>
          <w:marTop w:val="0"/>
          <w:marBottom w:val="0"/>
          <w:divBdr>
            <w:top w:val="none" w:sz="0" w:space="0" w:color="auto"/>
            <w:left w:val="none" w:sz="0" w:space="0" w:color="auto"/>
            <w:bottom w:val="none" w:sz="0" w:space="0" w:color="auto"/>
            <w:right w:val="none" w:sz="0" w:space="0" w:color="auto"/>
          </w:divBdr>
        </w:div>
        <w:div w:id="1539392142">
          <w:marLeft w:val="446"/>
          <w:marRight w:val="0"/>
          <w:marTop w:val="0"/>
          <w:marBottom w:val="0"/>
          <w:divBdr>
            <w:top w:val="none" w:sz="0" w:space="0" w:color="auto"/>
            <w:left w:val="none" w:sz="0" w:space="0" w:color="auto"/>
            <w:bottom w:val="none" w:sz="0" w:space="0" w:color="auto"/>
            <w:right w:val="none" w:sz="0" w:space="0" w:color="auto"/>
          </w:divBdr>
        </w:div>
        <w:div w:id="1599483251">
          <w:marLeft w:val="446"/>
          <w:marRight w:val="0"/>
          <w:marTop w:val="0"/>
          <w:marBottom w:val="0"/>
          <w:divBdr>
            <w:top w:val="none" w:sz="0" w:space="0" w:color="auto"/>
            <w:left w:val="none" w:sz="0" w:space="0" w:color="auto"/>
            <w:bottom w:val="none" w:sz="0" w:space="0" w:color="auto"/>
            <w:right w:val="none" w:sz="0" w:space="0" w:color="auto"/>
          </w:divBdr>
        </w:div>
        <w:div w:id="1837842924">
          <w:marLeft w:val="446"/>
          <w:marRight w:val="0"/>
          <w:marTop w:val="0"/>
          <w:marBottom w:val="0"/>
          <w:divBdr>
            <w:top w:val="none" w:sz="0" w:space="0" w:color="auto"/>
            <w:left w:val="none" w:sz="0" w:space="0" w:color="auto"/>
            <w:bottom w:val="none" w:sz="0" w:space="0" w:color="auto"/>
            <w:right w:val="none" w:sz="0" w:space="0" w:color="auto"/>
          </w:divBdr>
        </w:div>
      </w:divsChild>
    </w:div>
    <w:div w:id="119227049">
      <w:bodyDiv w:val="1"/>
      <w:marLeft w:val="0"/>
      <w:marRight w:val="0"/>
      <w:marTop w:val="0"/>
      <w:marBottom w:val="0"/>
      <w:divBdr>
        <w:top w:val="none" w:sz="0" w:space="0" w:color="auto"/>
        <w:left w:val="none" w:sz="0" w:space="0" w:color="auto"/>
        <w:bottom w:val="none" w:sz="0" w:space="0" w:color="auto"/>
        <w:right w:val="none" w:sz="0" w:space="0" w:color="auto"/>
      </w:divBdr>
      <w:divsChild>
        <w:div w:id="39860497">
          <w:marLeft w:val="446"/>
          <w:marRight w:val="0"/>
          <w:marTop w:val="0"/>
          <w:marBottom w:val="0"/>
          <w:divBdr>
            <w:top w:val="none" w:sz="0" w:space="0" w:color="auto"/>
            <w:left w:val="none" w:sz="0" w:space="0" w:color="auto"/>
            <w:bottom w:val="none" w:sz="0" w:space="0" w:color="auto"/>
            <w:right w:val="none" w:sz="0" w:space="0" w:color="auto"/>
          </w:divBdr>
        </w:div>
        <w:div w:id="66653812">
          <w:marLeft w:val="446"/>
          <w:marRight w:val="0"/>
          <w:marTop w:val="0"/>
          <w:marBottom w:val="0"/>
          <w:divBdr>
            <w:top w:val="none" w:sz="0" w:space="0" w:color="auto"/>
            <w:left w:val="none" w:sz="0" w:space="0" w:color="auto"/>
            <w:bottom w:val="none" w:sz="0" w:space="0" w:color="auto"/>
            <w:right w:val="none" w:sz="0" w:space="0" w:color="auto"/>
          </w:divBdr>
        </w:div>
        <w:div w:id="292903689">
          <w:marLeft w:val="446"/>
          <w:marRight w:val="0"/>
          <w:marTop w:val="0"/>
          <w:marBottom w:val="0"/>
          <w:divBdr>
            <w:top w:val="none" w:sz="0" w:space="0" w:color="auto"/>
            <w:left w:val="none" w:sz="0" w:space="0" w:color="auto"/>
            <w:bottom w:val="none" w:sz="0" w:space="0" w:color="auto"/>
            <w:right w:val="none" w:sz="0" w:space="0" w:color="auto"/>
          </w:divBdr>
        </w:div>
        <w:div w:id="810250912">
          <w:marLeft w:val="446"/>
          <w:marRight w:val="0"/>
          <w:marTop w:val="0"/>
          <w:marBottom w:val="0"/>
          <w:divBdr>
            <w:top w:val="none" w:sz="0" w:space="0" w:color="auto"/>
            <w:left w:val="none" w:sz="0" w:space="0" w:color="auto"/>
            <w:bottom w:val="none" w:sz="0" w:space="0" w:color="auto"/>
            <w:right w:val="none" w:sz="0" w:space="0" w:color="auto"/>
          </w:divBdr>
        </w:div>
        <w:div w:id="1552382072">
          <w:marLeft w:val="446"/>
          <w:marRight w:val="0"/>
          <w:marTop w:val="0"/>
          <w:marBottom w:val="0"/>
          <w:divBdr>
            <w:top w:val="none" w:sz="0" w:space="0" w:color="auto"/>
            <w:left w:val="none" w:sz="0" w:space="0" w:color="auto"/>
            <w:bottom w:val="none" w:sz="0" w:space="0" w:color="auto"/>
            <w:right w:val="none" w:sz="0" w:space="0" w:color="auto"/>
          </w:divBdr>
        </w:div>
      </w:divsChild>
    </w:div>
    <w:div w:id="205068119">
      <w:bodyDiv w:val="1"/>
      <w:marLeft w:val="0"/>
      <w:marRight w:val="0"/>
      <w:marTop w:val="0"/>
      <w:marBottom w:val="0"/>
      <w:divBdr>
        <w:top w:val="none" w:sz="0" w:space="0" w:color="auto"/>
        <w:left w:val="none" w:sz="0" w:space="0" w:color="auto"/>
        <w:bottom w:val="none" w:sz="0" w:space="0" w:color="auto"/>
        <w:right w:val="none" w:sz="0" w:space="0" w:color="auto"/>
      </w:divBdr>
    </w:div>
    <w:div w:id="429087820">
      <w:bodyDiv w:val="1"/>
      <w:marLeft w:val="0"/>
      <w:marRight w:val="0"/>
      <w:marTop w:val="0"/>
      <w:marBottom w:val="0"/>
      <w:divBdr>
        <w:top w:val="none" w:sz="0" w:space="0" w:color="auto"/>
        <w:left w:val="none" w:sz="0" w:space="0" w:color="auto"/>
        <w:bottom w:val="none" w:sz="0" w:space="0" w:color="auto"/>
        <w:right w:val="none" w:sz="0" w:space="0" w:color="auto"/>
      </w:divBdr>
    </w:div>
    <w:div w:id="477692964">
      <w:bodyDiv w:val="1"/>
      <w:marLeft w:val="0"/>
      <w:marRight w:val="0"/>
      <w:marTop w:val="0"/>
      <w:marBottom w:val="0"/>
      <w:divBdr>
        <w:top w:val="none" w:sz="0" w:space="0" w:color="auto"/>
        <w:left w:val="none" w:sz="0" w:space="0" w:color="auto"/>
        <w:bottom w:val="none" w:sz="0" w:space="0" w:color="auto"/>
        <w:right w:val="none" w:sz="0" w:space="0" w:color="auto"/>
      </w:divBdr>
      <w:divsChild>
        <w:div w:id="261836332">
          <w:marLeft w:val="0"/>
          <w:marRight w:val="0"/>
          <w:marTop w:val="0"/>
          <w:marBottom w:val="0"/>
          <w:divBdr>
            <w:top w:val="none" w:sz="0" w:space="0" w:color="auto"/>
            <w:left w:val="none" w:sz="0" w:space="0" w:color="auto"/>
            <w:bottom w:val="none" w:sz="0" w:space="0" w:color="auto"/>
            <w:right w:val="none" w:sz="0" w:space="0" w:color="auto"/>
          </w:divBdr>
          <w:divsChild>
            <w:div w:id="59639492">
              <w:marLeft w:val="0"/>
              <w:marRight w:val="0"/>
              <w:marTop w:val="0"/>
              <w:marBottom w:val="0"/>
              <w:divBdr>
                <w:top w:val="none" w:sz="0" w:space="0" w:color="auto"/>
                <w:left w:val="none" w:sz="0" w:space="0" w:color="auto"/>
                <w:bottom w:val="none" w:sz="0" w:space="0" w:color="auto"/>
                <w:right w:val="none" w:sz="0" w:space="0" w:color="auto"/>
              </w:divBdr>
              <w:divsChild>
                <w:div w:id="124125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205007">
      <w:bodyDiv w:val="1"/>
      <w:marLeft w:val="0"/>
      <w:marRight w:val="0"/>
      <w:marTop w:val="0"/>
      <w:marBottom w:val="0"/>
      <w:divBdr>
        <w:top w:val="none" w:sz="0" w:space="0" w:color="auto"/>
        <w:left w:val="none" w:sz="0" w:space="0" w:color="auto"/>
        <w:bottom w:val="none" w:sz="0" w:space="0" w:color="auto"/>
        <w:right w:val="none" w:sz="0" w:space="0" w:color="auto"/>
      </w:divBdr>
      <w:divsChild>
        <w:div w:id="1874881398">
          <w:marLeft w:val="0"/>
          <w:marRight w:val="0"/>
          <w:marTop w:val="0"/>
          <w:marBottom w:val="0"/>
          <w:divBdr>
            <w:top w:val="none" w:sz="0" w:space="0" w:color="auto"/>
            <w:left w:val="none" w:sz="0" w:space="0" w:color="auto"/>
            <w:bottom w:val="none" w:sz="0" w:space="0" w:color="auto"/>
            <w:right w:val="none" w:sz="0" w:space="0" w:color="auto"/>
          </w:divBdr>
          <w:divsChild>
            <w:div w:id="1034502408">
              <w:marLeft w:val="0"/>
              <w:marRight w:val="0"/>
              <w:marTop w:val="0"/>
              <w:marBottom w:val="0"/>
              <w:divBdr>
                <w:top w:val="none" w:sz="0" w:space="0" w:color="auto"/>
                <w:left w:val="none" w:sz="0" w:space="0" w:color="auto"/>
                <w:bottom w:val="none" w:sz="0" w:space="0" w:color="auto"/>
                <w:right w:val="none" w:sz="0" w:space="0" w:color="auto"/>
              </w:divBdr>
              <w:divsChild>
                <w:div w:id="15163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4309073">
      <w:bodyDiv w:val="1"/>
      <w:marLeft w:val="0"/>
      <w:marRight w:val="0"/>
      <w:marTop w:val="0"/>
      <w:marBottom w:val="0"/>
      <w:divBdr>
        <w:top w:val="none" w:sz="0" w:space="0" w:color="auto"/>
        <w:left w:val="none" w:sz="0" w:space="0" w:color="auto"/>
        <w:bottom w:val="none" w:sz="0" w:space="0" w:color="auto"/>
        <w:right w:val="none" w:sz="0" w:space="0" w:color="auto"/>
      </w:divBdr>
      <w:divsChild>
        <w:div w:id="1320227436">
          <w:marLeft w:val="0"/>
          <w:marRight w:val="0"/>
          <w:marTop w:val="0"/>
          <w:marBottom w:val="0"/>
          <w:divBdr>
            <w:top w:val="none" w:sz="0" w:space="0" w:color="auto"/>
            <w:left w:val="none" w:sz="0" w:space="0" w:color="auto"/>
            <w:bottom w:val="none" w:sz="0" w:space="0" w:color="auto"/>
            <w:right w:val="none" w:sz="0" w:space="0" w:color="auto"/>
          </w:divBdr>
          <w:divsChild>
            <w:div w:id="972710057">
              <w:marLeft w:val="0"/>
              <w:marRight w:val="0"/>
              <w:marTop w:val="0"/>
              <w:marBottom w:val="0"/>
              <w:divBdr>
                <w:top w:val="none" w:sz="0" w:space="0" w:color="auto"/>
                <w:left w:val="none" w:sz="0" w:space="0" w:color="auto"/>
                <w:bottom w:val="none" w:sz="0" w:space="0" w:color="auto"/>
                <w:right w:val="none" w:sz="0" w:space="0" w:color="auto"/>
              </w:divBdr>
              <w:divsChild>
                <w:div w:id="103889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682317">
      <w:bodyDiv w:val="1"/>
      <w:marLeft w:val="0"/>
      <w:marRight w:val="0"/>
      <w:marTop w:val="0"/>
      <w:marBottom w:val="0"/>
      <w:divBdr>
        <w:top w:val="none" w:sz="0" w:space="0" w:color="auto"/>
        <w:left w:val="none" w:sz="0" w:space="0" w:color="auto"/>
        <w:bottom w:val="none" w:sz="0" w:space="0" w:color="auto"/>
        <w:right w:val="none" w:sz="0" w:space="0" w:color="auto"/>
      </w:divBdr>
    </w:div>
    <w:div w:id="1852983851">
      <w:bodyDiv w:val="1"/>
      <w:marLeft w:val="0"/>
      <w:marRight w:val="0"/>
      <w:marTop w:val="0"/>
      <w:marBottom w:val="0"/>
      <w:divBdr>
        <w:top w:val="none" w:sz="0" w:space="0" w:color="auto"/>
        <w:left w:val="none" w:sz="0" w:space="0" w:color="auto"/>
        <w:bottom w:val="none" w:sz="0" w:space="0" w:color="auto"/>
        <w:right w:val="none" w:sz="0" w:space="0" w:color="auto"/>
      </w:divBdr>
    </w:div>
    <w:div w:id="1860658212">
      <w:bodyDiv w:val="1"/>
      <w:marLeft w:val="0"/>
      <w:marRight w:val="0"/>
      <w:marTop w:val="0"/>
      <w:marBottom w:val="0"/>
      <w:divBdr>
        <w:top w:val="none" w:sz="0" w:space="0" w:color="auto"/>
        <w:left w:val="none" w:sz="0" w:space="0" w:color="auto"/>
        <w:bottom w:val="none" w:sz="0" w:space="0" w:color="auto"/>
        <w:right w:val="none" w:sz="0" w:space="0" w:color="auto"/>
      </w:divBdr>
      <w:divsChild>
        <w:div w:id="234122691">
          <w:marLeft w:val="0"/>
          <w:marRight w:val="0"/>
          <w:marTop w:val="0"/>
          <w:marBottom w:val="0"/>
          <w:divBdr>
            <w:top w:val="none" w:sz="0" w:space="0" w:color="auto"/>
            <w:left w:val="none" w:sz="0" w:space="0" w:color="auto"/>
            <w:bottom w:val="none" w:sz="0" w:space="0" w:color="auto"/>
            <w:right w:val="none" w:sz="0" w:space="0" w:color="auto"/>
          </w:divBdr>
          <w:divsChild>
            <w:div w:id="1485125546">
              <w:marLeft w:val="0"/>
              <w:marRight w:val="0"/>
              <w:marTop w:val="0"/>
              <w:marBottom w:val="0"/>
              <w:divBdr>
                <w:top w:val="none" w:sz="0" w:space="0" w:color="auto"/>
                <w:left w:val="none" w:sz="0" w:space="0" w:color="auto"/>
                <w:bottom w:val="none" w:sz="0" w:space="0" w:color="auto"/>
                <w:right w:val="none" w:sz="0" w:space="0" w:color="auto"/>
              </w:divBdr>
              <w:divsChild>
                <w:div w:id="375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439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www.jo.undp.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unhcr.org/pages/49c3646cd4.html" TargetMode="Externa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www.undp.org/content/dam/rbas/doc/SyriaResponse/RDF/DeadSeaResilience%20Agenda_05Nov2015.pdf" TargetMode="External"/><Relationship Id="rId1" Type="http://schemas.openxmlformats.org/officeDocument/2006/relationships/hyperlink" Target="http://www.undp.org/content/dam/rbas/doc/SyriaResponse/A%20resilience-based%20development%20response%20to%20the%20Syria%20cris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B0345-687E-4A92-99DD-A6B9E3E45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1993</Words>
  <Characters>11365</Characters>
  <Application>Microsoft Office Word</Application>
  <DocSecurity>4</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13332</CharactersWithSpaces>
  <SharedDoc>false</SharedDoc>
  <HLinks>
    <vt:vector size="12" baseType="variant">
      <vt:variant>
        <vt:i4>7929970</vt:i4>
      </vt:variant>
      <vt:variant>
        <vt:i4>3</vt:i4>
      </vt:variant>
      <vt:variant>
        <vt:i4>0</vt:i4>
      </vt:variant>
      <vt:variant>
        <vt:i4>5</vt:i4>
      </vt:variant>
      <vt:variant>
        <vt:lpwstr>http://www.jo.undp.org/</vt:lpwstr>
      </vt:variant>
      <vt:variant>
        <vt:lpwstr/>
      </vt:variant>
      <vt:variant>
        <vt:i4>2949225</vt:i4>
      </vt:variant>
      <vt:variant>
        <vt:i4>0</vt:i4>
      </vt:variant>
      <vt:variant>
        <vt:i4>0</vt:i4>
      </vt:variant>
      <vt:variant>
        <vt:i4>5</vt:i4>
      </vt:variant>
      <vt:variant>
        <vt:lpwstr>http://www.unhcr.org/pages/49c3646cd4.html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2016-09-15T08:55:00Z</dcterms:created>
  <dcterms:modified xsi:type="dcterms:W3CDTF">2016-09-15T08:55:00Z</dcterms:modified>
</cp:coreProperties>
</file>